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820D" w14:textId="462BB1B0" w:rsidR="007E1591" w:rsidRPr="007E1591" w:rsidRDefault="003265C8" w:rsidP="004B3C2E">
      <w:pPr>
        <w:spacing w:before="100" w:beforeAutospacing="1" w:after="100" w:afterAutospacing="1" w:line="276" w:lineRule="auto"/>
        <w:outlineLvl w:val="0"/>
        <w:rPr>
          <w:rFonts w:ascii="Calibri" w:eastAsia="Times New Roman" w:hAnsi="Calibri" w:cs="Calibri"/>
          <w:b/>
          <w:bCs/>
          <w:kern w:val="36"/>
          <w:sz w:val="48"/>
          <w:szCs w:val="48"/>
          <w:lang w:eastAsia="en-GB"/>
          <w14:ligatures w14:val="none"/>
        </w:rPr>
      </w:pPr>
      <w:r>
        <w:rPr>
          <w:rFonts w:ascii="Calibri" w:eastAsia="Times New Roman" w:hAnsi="Calibri" w:cs="Calibri"/>
          <w:b/>
          <w:bCs/>
          <w:kern w:val="36"/>
          <w:sz w:val="48"/>
          <w:szCs w:val="48"/>
          <w:lang w:eastAsia="en-GB"/>
          <w14:ligatures w14:val="none"/>
        </w:rPr>
        <w:t>Invitation to Tender</w:t>
      </w:r>
      <w:r w:rsidR="007E1591" w:rsidRPr="007E1591">
        <w:rPr>
          <w:rFonts w:ascii="Calibri" w:eastAsia="Times New Roman" w:hAnsi="Calibri" w:cs="Calibri"/>
          <w:b/>
          <w:bCs/>
          <w:kern w:val="36"/>
          <w:sz w:val="48"/>
          <w:szCs w:val="48"/>
          <w:lang w:eastAsia="en-GB"/>
          <w14:ligatures w14:val="none"/>
        </w:rPr>
        <w:t xml:space="preserve"> for </w:t>
      </w:r>
      <w:r w:rsidR="00171BF7">
        <w:rPr>
          <w:rFonts w:ascii="Calibri" w:eastAsia="Times New Roman" w:hAnsi="Calibri" w:cs="Calibri"/>
          <w:b/>
          <w:bCs/>
          <w:kern w:val="36"/>
          <w:sz w:val="48"/>
          <w:szCs w:val="48"/>
          <w:lang w:eastAsia="en-GB"/>
          <w14:ligatures w14:val="none"/>
        </w:rPr>
        <w:t xml:space="preserve">a </w:t>
      </w:r>
      <w:r w:rsidR="007E1591" w:rsidRPr="007E1591">
        <w:rPr>
          <w:rFonts w:ascii="Calibri" w:eastAsia="Times New Roman" w:hAnsi="Calibri" w:cs="Calibri"/>
          <w:b/>
          <w:bCs/>
          <w:kern w:val="36"/>
          <w:sz w:val="48"/>
          <w:szCs w:val="48"/>
          <w:lang w:eastAsia="en-GB"/>
          <w14:ligatures w14:val="none"/>
        </w:rPr>
        <w:t>Heritage Consultant</w:t>
      </w:r>
      <w:r w:rsidR="007E1591">
        <w:rPr>
          <w:rFonts w:ascii="Calibri" w:eastAsia="Times New Roman" w:hAnsi="Calibri" w:cs="Calibri"/>
          <w:b/>
          <w:bCs/>
          <w:kern w:val="36"/>
          <w:sz w:val="48"/>
          <w:szCs w:val="48"/>
          <w:lang w:eastAsia="en-GB"/>
          <w14:ligatures w14:val="none"/>
        </w:rPr>
        <w:t xml:space="preserve"> to Prepare a Conservation Management Plan (CMP)</w:t>
      </w:r>
    </w:p>
    <w:p w14:paraId="3ACFA075" w14:textId="77777777" w:rsidR="007E1591" w:rsidRPr="007E1591" w:rsidRDefault="007E1591" w:rsidP="004B3C2E">
      <w:pPr>
        <w:spacing w:before="100" w:beforeAutospacing="1" w:after="100" w:afterAutospacing="1" w:line="276" w:lineRule="auto"/>
        <w:outlineLvl w:val="2"/>
        <w:rPr>
          <w:rFonts w:ascii="Calibri" w:eastAsia="Times New Roman" w:hAnsi="Calibri" w:cs="Calibri"/>
          <w:b/>
          <w:bCs/>
          <w:kern w:val="0"/>
          <w:sz w:val="27"/>
          <w:szCs w:val="27"/>
          <w:lang w:eastAsia="en-GB"/>
          <w14:ligatures w14:val="none"/>
        </w:rPr>
      </w:pPr>
      <w:r w:rsidRPr="007E1591">
        <w:rPr>
          <w:rFonts w:ascii="Calibri" w:eastAsia="Times New Roman" w:hAnsi="Calibri" w:cs="Calibri"/>
          <w:b/>
          <w:bCs/>
          <w:kern w:val="0"/>
          <w:sz w:val="27"/>
          <w:szCs w:val="27"/>
          <w:lang w:eastAsia="en-GB"/>
          <w14:ligatures w14:val="none"/>
        </w:rPr>
        <w:t>Margam Castle, Margam Park</w:t>
      </w:r>
    </w:p>
    <w:p w14:paraId="4A4B7980" w14:textId="4E82B406" w:rsid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b/>
          <w:bCs/>
          <w:kern w:val="0"/>
          <w:lang w:eastAsia="en-GB"/>
          <w14:ligatures w14:val="none"/>
        </w:rPr>
        <w:t>Client:</w:t>
      </w:r>
      <w:r w:rsidRPr="007E1591">
        <w:rPr>
          <w:rFonts w:ascii="Calibri" w:eastAsia="Times New Roman" w:hAnsi="Calibri" w:cs="Calibri"/>
          <w:kern w:val="0"/>
          <w:lang w:eastAsia="en-GB"/>
          <w14:ligatures w14:val="none"/>
        </w:rPr>
        <w:t xml:space="preserve"> Neath Port Talbot County Borough Council</w:t>
      </w:r>
      <w:r w:rsidRPr="007E1591">
        <w:rPr>
          <w:rFonts w:ascii="Calibri" w:eastAsia="Times New Roman" w:hAnsi="Calibri" w:cs="Calibri"/>
          <w:kern w:val="0"/>
          <w:lang w:eastAsia="en-GB"/>
          <w14:ligatures w14:val="none"/>
        </w:rPr>
        <w:br/>
      </w:r>
      <w:r w:rsidRPr="007E1591">
        <w:rPr>
          <w:rFonts w:ascii="Calibri" w:eastAsia="Times New Roman" w:hAnsi="Calibri" w:cs="Calibri"/>
          <w:b/>
          <w:bCs/>
          <w:kern w:val="0"/>
          <w:lang w:eastAsia="en-GB"/>
          <w14:ligatures w14:val="none"/>
        </w:rPr>
        <w:t>Project:</w:t>
      </w:r>
      <w:r w:rsidRPr="007E1591">
        <w:rPr>
          <w:rFonts w:ascii="Calibri" w:eastAsia="Times New Roman" w:hAnsi="Calibri" w:cs="Calibri"/>
          <w:kern w:val="0"/>
          <w:lang w:eastAsia="en-GB"/>
          <w14:ligatures w14:val="none"/>
        </w:rPr>
        <w:t xml:space="preserve"> </w:t>
      </w:r>
      <w:r w:rsidRPr="007E1591">
        <w:rPr>
          <w:rFonts w:ascii="Calibri" w:eastAsia="Times New Roman" w:hAnsi="Calibri" w:cs="Calibri"/>
          <w:i/>
          <w:iCs/>
          <w:kern w:val="0"/>
          <w:lang w:eastAsia="en-GB"/>
          <w14:ligatures w14:val="none"/>
        </w:rPr>
        <w:t>Reimagining Margam Castle</w:t>
      </w:r>
      <w:r w:rsidR="003265C8">
        <w:rPr>
          <w:rFonts w:ascii="Calibri" w:eastAsia="Times New Roman" w:hAnsi="Calibri" w:cs="Calibri"/>
          <w:i/>
          <w:iCs/>
          <w:kern w:val="0"/>
          <w:lang w:eastAsia="en-GB"/>
          <w14:ligatures w14:val="none"/>
        </w:rPr>
        <w:t xml:space="preserve">, </w:t>
      </w:r>
      <w:r w:rsidR="003265C8" w:rsidRPr="007E1591">
        <w:rPr>
          <w:rFonts w:ascii="Calibri" w:eastAsia="Times New Roman" w:hAnsi="Calibri" w:cs="Calibri"/>
          <w:kern w:val="0"/>
          <w:lang w:eastAsia="en-GB"/>
          <w14:ligatures w14:val="none"/>
        </w:rPr>
        <w:t>National Lottery Heritage Fund</w:t>
      </w:r>
      <w:r w:rsidR="00164A9D">
        <w:rPr>
          <w:rFonts w:ascii="Calibri" w:eastAsia="Times New Roman" w:hAnsi="Calibri" w:cs="Calibri"/>
          <w:kern w:val="0"/>
          <w:lang w:eastAsia="en-GB"/>
          <w14:ligatures w14:val="none"/>
        </w:rPr>
        <w:t xml:space="preserve"> (NLHF)</w:t>
      </w:r>
      <w:r w:rsidR="003265C8" w:rsidRPr="007E1591">
        <w:rPr>
          <w:rFonts w:ascii="Calibri" w:eastAsia="Times New Roman" w:hAnsi="Calibri" w:cs="Calibri"/>
          <w:kern w:val="0"/>
          <w:lang w:eastAsia="en-GB"/>
          <w14:ligatures w14:val="none"/>
        </w:rPr>
        <w:t xml:space="preserve"> – Development Phase</w:t>
      </w:r>
    </w:p>
    <w:p w14:paraId="0F0D76D0" w14:textId="436F259E" w:rsidR="00073BE1" w:rsidRPr="007E1591" w:rsidRDefault="00756566"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Tender Reference No: </w:t>
      </w:r>
      <w:r w:rsidR="008B676B">
        <w:rPr>
          <w:rFonts w:ascii="Calibri" w:eastAsia="Times New Roman" w:hAnsi="Calibri" w:cs="Calibri"/>
          <w:kern w:val="0"/>
          <w:lang w:eastAsia="en-GB"/>
          <w14:ligatures w14:val="none"/>
        </w:rPr>
        <w:br/>
        <w:t xml:space="preserve">Submission </w:t>
      </w:r>
      <w:r w:rsidR="008B676B" w:rsidRPr="008B676B">
        <w:rPr>
          <w:rFonts w:ascii="Calibri" w:eastAsia="Times New Roman" w:hAnsi="Calibri" w:cs="Calibri"/>
          <w:kern w:val="0"/>
          <w:lang w:eastAsia="en-GB"/>
          <w14:ligatures w14:val="none"/>
        </w:rPr>
        <w:t>deadline</w:t>
      </w:r>
      <w:r w:rsidR="008B676B">
        <w:rPr>
          <w:rFonts w:ascii="Calibri" w:eastAsia="Times New Roman" w:hAnsi="Calibri" w:cs="Calibri"/>
          <w:kern w:val="0"/>
          <w:lang w:eastAsia="en-GB"/>
          <w14:ligatures w14:val="none"/>
        </w:rPr>
        <w:t xml:space="preserve"> for tender: </w:t>
      </w:r>
      <w:r w:rsidR="008D3246">
        <w:rPr>
          <w:rFonts w:ascii="Calibri" w:eastAsia="Times New Roman" w:hAnsi="Calibri" w:cs="Calibri"/>
          <w:kern w:val="0"/>
          <w:lang w:eastAsia="en-GB"/>
          <w14:ligatures w14:val="none"/>
        </w:rPr>
        <w:t>Sunday 31</w:t>
      </w:r>
      <w:r w:rsidR="008D3246" w:rsidRPr="008D3246">
        <w:rPr>
          <w:rFonts w:ascii="Calibri" w:eastAsia="Times New Roman" w:hAnsi="Calibri" w:cs="Calibri"/>
          <w:kern w:val="0"/>
          <w:vertAlign w:val="superscript"/>
          <w:lang w:eastAsia="en-GB"/>
          <w14:ligatures w14:val="none"/>
        </w:rPr>
        <w:t>st</w:t>
      </w:r>
      <w:r w:rsidR="008D3246">
        <w:rPr>
          <w:rFonts w:ascii="Calibri" w:eastAsia="Times New Roman" w:hAnsi="Calibri" w:cs="Calibri"/>
          <w:kern w:val="0"/>
          <w:lang w:eastAsia="en-GB"/>
          <w14:ligatures w14:val="none"/>
        </w:rPr>
        <w:t xml:space="preserve"> May</w:t>
      </w:r>
      <w:r w:rsidR="00C548BC">
        <w:rPr>
          <w:rFonts w:ascii="Calibri" w:eastAsia="Times New Roman" w:hAnsi="Calibri" w:cs="Calibri"/>
          <w:kern w:val="0"/>
          <w:lang w:eastAsia="en-GB"/>
          <w14:ligatures w14:val="none"/>
        </w:rPr>
        <w:t xml:space="preserve"> </w:t>
      </w:r>
      <w:r w:rsidR="008B676B">
        <w:rPr>
          <w:rFonts w:ascii="Calibri" w:eastAsia="Times New Roman" w:hAnsi="Calibri" w:cs="Calibri"/>
          <w:kern w:val="0"/>
          <w:lang w:eastAsia="en-GB"/>
          <w14:ligatures w14:val="none"/>
        </w:rPr>
        <w:t xml:space="preserve">2026 </w:t>
      </w:r>
      <w:r w:rsidR="00C548BC">
        <w:rPr>
          <w:rFonts w:ascii="Calibri" w:eastAsia="Times New Roman" w:hAnsi="Calibri" w:cs="Calibri"/>
          <w:kern w:val="0"/>
          <w:lang w:eastAsia="en-GB"/>
          <w14:ligatures w14:val="none"/>
        </w:rPr>
        <w:t>12</w:t>
      </w:r>
      <w:r w:rsidR="008B676B">
        <w:rPr>
          <w:rFonts w:ascii="Calibri" w:eastAsia="Times New Roman" w:hAnsi="Calibri" w:cs="Calibri"/>
          <w:kern w:val="0"/>
          <w:lang w:eastAsia="en-GB"/>
          <w14:ligatures w14:val="none"/>
        </w:rPr>
        <w:t>:00hrs</w:t>
      </w:r>
    </w:p>
    <w:p w14:paraId="0D8C0CDF" w14:textId="555F1C3D" w:rsidR="007E1591" w:rsidRPr="007E1591" w:rsidRDefault="007E1591"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sidRPr="007E1591">
        <w:rPr>
          <w:rFonts w:ascii="Calibri" w:eastAsia="Times New Roman" w:hAnsi="Calibri" w:cs="Calibri"/>
          <w:b/>
          <w:bCs/>
          <w:kern w:val="0"/>
          <w:sz w:val="36"/>
          <w:szCs w:val="36"/>
          <w:lang w:eastAsia="en-GB"/>
          <w14:ligatures w14:val="none"/>
        </w:rPr>
        <w:t xml:space="preserve">1. </w:t>
      </w:r>
      <w:r w:rsidR="00A2238F">
        <w:rPr>
          <w:rFonts w:ascii="Calibri" w:eastAsia="Times New Roman" w:hAnsi="Calibri" w:cs="Calibri"/>
          <w:b/>
          <w:bCs/>
          <w:kern w:val="0"/>
          <w:sz w:val="36"/>
          <w:szCs w:val="36"/>
          <w:lang w:eastAsia="en-GB"/>
          <w14:ligatures w14:val="none"/>
        </w:rPr>
        <w:t>Introduction</w:t>
      </w:r>
    </w:p>
    <w:p w14:paraId="50D68F64" w14:textId="610EFE33"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Margam Castle is a </w:t>
      </w:r>
      <w:r w:rsidRPr="007E1591">
        <w:rPr>
          <w:rFonts w:ascii="Calibri" w:eastAsia="Times New Roman" w:hAnsi="Calibri" w:cs="Calibri"/>
          <w:b/>
          <w:bCs/>
          <w:kern w:val="0"/>
          <w:lang w:eastAsia="en-GB"/>
          <w14:ligatures w14:val="none"/>
        </w:rPr>
        <w:t>Grade I listed building of exceptional architectural, historic and communal significance</w:t>
      </w:r>
      <w:r w:rsidRPr="007E1591">
        <w:rPr>
          <w:rFonts w:ascii="Calibri" w:eastAsia="Times New Roman" w:hAnsi="Calibri" w:cs="Calibri"/>
          <w:kern w:val="0"/>
          <w:lang w:eastAsia="en-GB"/>
          <w14:ligatures w14:val="none"/>
        </w:rPr>
        <w:t xml:space="preserve">, located within Margam Park, itself a landscape of national importance. </w:t>
      </w:r>
    </w:p>
    <w:p w14:paraId="5247DB00" w14:textId="709999B9" w:rsid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Neath Port Talbot Council has secured </w:t>
      </w:r>
      <w:r w:rsidRPr="007E1591">
        <w:rPr>
          <w:rFonts w:ascii="Calibri" w:eastAsia="Times New Roman" w:hAnsi="Calibri" w:cs="Calibri"/>
          <w:b/>
          <w:bCs/>
          <w:kern w:val="0"/>
          <w:lang w:eastAsia="en-GB"/>
          <w14:ligatures w14:val="none"/>
        </w:rPr>
        <w:t>NLHF Development Phase funding</w:t>
      </w:r>
      <w:r w:rsidRPr="007E1591">
        <w:rPr>
          <w:rFonts w:ascii="Calibri" w:eastAsia="Times New Roman" w:hAnsi="Calibri" w:cs="Calibri"/>
          <w:kern w:val="0"/>
          <w:lang w:eastAsia="en-GB"/>
          <w14:ligatures w14:val="none"/>
        </w:rPr>
        <w:t xml:space="preserve"> to progress proposals for </w:t>
      </w:r>
      <w:r w:rsidRPr="007E1591">
        <w:rPr>
          <w:rFonts w:ascii="Calibri" w:eastAsia="Times New Roman" w:hAnsi="Calibri" w:cs="Calibri"/>
          <w:i/>
          <w:iCs/>
          <w:kern w:val="0"/>
          <w:lang w:eastAsia="en-GB"/>
          <w14:ligatures w14:val="none"/>
        </w:rPr>
        <w:t>Reimagining Margam Castle</w:t>
      </w:r>
      <w:r w:rsidR="004917EC">
        <w:rPr>
          <w:rFonts w:ascii="Calibri" w:eastAsia="Times New Roman" w:hAnsi="Calibri" w:cs="Calibri"/>
          <w:kern w:val="0"/>
          <w:lang w:eastAsia="en-GB"/>
          <w14:ligatures w14:val="none"/>
        </w:rPr>
        <w:t>, being</w:t>
      </w:r>
      <w:r w:rsidRPr="007E1591">
        <w:rPr>
          <w:rFonts w:ascii="Calibri" w:eastAsia="Times New Roman" w:hAnsi="Calibri" w:cs="Calibri"/>
          <w:kern w:val="0"/>
          <w:lang w:eastAsia="en-GB"/>
          <w14:ligatures w14:val="none"/>
        </w:rPr>
        <w:t xml:space="preserve"> Phase 1 of a wider masterplan. The Development Phase will advance design proposals to </w:t>
      </w:r>
      <w:r w:rsidRPr="007E1591">
        <w:rPr>
          <w:rFonts w:ascii="Calibri" w:eastAsia="Times New Roman" w:hAnsi="Calibri" w:cs="Calibri"/>
          <w:b/>
          <w:bCs/>
          <w:kern w:val="0"/>
          <w:lang w:eastAsia="en-GB"/>
          <w14:ligatures w14:val="none"/>
        </w:rPr>
        <w:t>RIBA Stage 3</w:t>
      </w:r>
      <w:r w:rsidRPr="007E1591">
        <w:rPr>
          <w:rFonts w:ascii="Calibri" w:eastAsia="Times New Roman" w:hAnsi="Calibri" w:cs="Calibri"/>
          <w:kern w:val="0"/>
          <w:lang w:eastAsia="en-GB"/>
          <w14:ligatures w14:val="none"/>
        </w:rPr>
        <w:t xml:space="preserve">, develop a sustainable future use, and prepare a </w:t>
      </w:r>
      <w:r w:rsidRPr="007E1591">
        <w:rPr>
          <w:rFonts w:ascii="Calibri" w:eastAsia="Times New Roman" w:hAnsi="Calibri" w:cs="Calibri"/>
          <w:b/>
          <w:bCs/>
          <w:kern w:val="0"/>
          <w:lang w:eastAsia="en-GB"/>
          <w14:ligatures w14:val="none"/>
        </w:rPr>
        <w:t>Round 2 (Delivery Phase) application</w:t>
      </w:r>
      <w:r w:rsidR="004917EC">
        <w:rPr>
          <w:rFonts w:ascii="Calibri" w:eastAsia="Times New Roman" w:hAnsi="Calibri" w:cs="Calibri"/>
          <w:kern w:val="0"/>
          <w:lang w:eastAsia="en-GB"/>
          <w14:ligatures w14:val="none"/>
        </w:rPr>
        <w:t xml:space="preserve"> to The National Lottery Heritage Fund.</w:t>
      </w:r>
    </w:p>
    <w:p w14:paraId="1FB31094" w14:textId="422A67AA" w:rsidR="007465D1" w:rsidRPr="007465D1" w:rsidRDefault="007465D1" w:rsidP="004B3C2E">
      <w:pPr>
        <w:spacing w:before="100" w:beforeAutospacing="1" w:after="100" w:afterAutospacing="1" w:line="276" w:lineRule="auto"/>
        <w:rPr>
          <w:rFonts w:ascii="Calibri" w:eastAsia="Times New Roman" w:hAnsi="Calibri" w:cs="Calibri"/>
          <w:b/>
          <w:bCs/>
          <w:kern w:val="0"/>
          <w:lang w:eastAsia="en-GB"/>
          <w14:ligatures w14:val="none"/>
        </w:rPr>
      </w:pPr>
      <w:r w:rsidRPr="007465D1">
        <w:rPr>
          <w:rFonts w:ascii="Calibri" w:eastAsia="Times New Roman" w:hAnsi="Calibri" w:cs="Calibri"/>
          <w:b/>
          <w:bCs/>
          <w:kern w:val="0"/>
          <w:lang w:eastAsia="en-GB"/>
          <w14:ligatures w14:val="none"/>
        </w:rPr>
        <w:t xml:space="preserve">About Margam Park, Margam Castle, and the </w:t>
      </w:r>
      <w:r w:rsidRPr="007465D1">
        <w:rPr>
          <w:rFonts w:ascii="Calibri" w:eastAsia="Times New Roman" w:hAnsi="Calibri" w:cs="Calibri"/>
          <w:b/>
          <w:bCs/>
          <w:i/>
          <w:iCs/>
          <w:kern w:val="0"/>
          <w:lang w:eastAsia="en-GB"/>
          <w14:ligatures w14:val="none"/>
        </w:rPr>
        <w:t>Reimagining Margam Castle</w:t>
      </w:r>
      <w:r w:rsidRPr="007465D1">
        <w:rPr>
          <w:rFonts w:ascii="Calibri" w:eastAsia="Times New Roman" w:hAnsi="Calibri" w:cs="Calibri"/>
          <w:b/>
          <w:bCs/>
          <w:kern w:val="0"/>
          <w:lang w:eastAsia="en-GB"/>
          <w14:ligatures w14:val="none"/>
        </w:rPr>
        <w:t xml:space="preserve"> project</w:t>
      </w:r>
    </w:p>
    <w:p w14:paraId="76F8513F" w14:textId="744B0FAD"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Covering around 330 hectares, Margam Country Park (</w:t>
      </w:r>
      <w:hyperlink r:id="rId10" w:tgtFrame="_blank" w:history="1">
        <w:r w:rsidRPr="007E1591">
          <w:rPr>
            <w:rStyle w:val="Hyperlink"/>
            <w:rFonts w:ascii="Calibri" w:eastAsia="Times New Roman" w:hAnsi="Calibri" w:cs="Calibri"/>
            <w:kern w:val="0"/>
            <w:lang w:eastAsia="en-GB"/>
            <w14:ligatures w14:val="none"/>
          </w:rPr>
          <w:t>www.margamcountrypark.co.uk</w:t>
        </w:r>
      </w:hyperlink>
      <w:r w:rsidRPr="007E1591">
        <w:rPr>
          <w:rFonts w:ascii="Calibri" w:eastAsia="Times New Roman" w:hAnsi="Calibri" w:cs="Calibri"/>
          <w:kern w:val="0"/>
          <w:lang w:eastAsia="en-GB"/>
          <w14:ligatures w14:val="none"/>
        </w:rPr>
        <w:t>) is a site of exceptional historic and scenic value located within Neath Port Talbot. It was designated a Country Park in 1974 and is listed as Grade I on the Register of Landscapes, Parks and Gardens of Special Historic Interest in Wales. It contains three Scheduled Ancient Monuments, four Grade I Listed Buildings &amp; Structures, three Grade II* Listed Buildings &amp; Structures and 12 Grade II Listed Buildings &amp; Structures. Margam Country Park also lies within the Margam Mountain Landscape of Historic Interest in Wales and is listed as a site of local importance by Natural Resources Wales. As well as being a historic</w:t>
      </w:r>
      <w:r w:rsidR="002200C5">
        <w:rPr>
          <w:rFonts w:ascii="Calibri" w:eastAsia="Times New Roman" w:hAnsi="Calibri" w:cs="Calibri"/>
          <w:kern w:val="0"/>
          <w:lang w:eastAsia="en-GB"/>
          <w14:ligatures w14:val="none"/>
        </w:rPr>
        <w:t xml:space="preserve"> </w:t>
      </w:r>
      <w:r w:rsidRPr="007E1591">
        <w:rPr>
          <w:rFonts w:ascii="Calibri" w:eastAsia="Times New Roman" w:hAnsi="Calibri" w:cs="Calibri"/>
          <w:kern w:val="0"/>
          <w:lang w:eastAsia="en-GB"/>
          <w14:ligatures w14:val="none"/>
        </w:rPr>
        <w:lastRenderedPageBreak/>
        <w:t>deer park, the parkland, pastures and woodlands support a range of plants and animals and are priority habitats for a myriad of national and locally important species. Margam Park has a very high level of accessibility to the regional road system and M4 motorway. As a regional attraction, Margam Country Park draws a significant number of tourists to the area and acts as an events venue. Education provision for local schools and colleges is delivered by the Field Studies Council from their site within the </w:t>
      </w:r>
      <w:proofErr w:type="gramStart"/>
      <w:r w:rsidRPr="007E1591">
        <w:rPr>
          <w:rFonts w:ascii="Calibri" w:eastAsia="Times New Roman" w:hAnsi="Calibri" w:cs="Calibri"/>
          <w:kern w:val="0"/>
          <w:lang w:eastAsia="en-GB"/>
          <w14:ligatures w14:val="none"/>
        </w:rPr>
        <w:t>Park</w:t>
      </w:r>
      <w:proofErr w:type="gramEnd"/>
      <w:r w:rsidRPr="007E1591">
        <w:rPr>
          <w:rFonts w:ascii="Calibri" w:eastAsia="Times New Roman" w:hAnsi="Calibri" w:cs="Calibri"/>
          <w:kern w:val="0"/>
          <w:lang w:eastAsia="en-GB"/>
          <w14:ligatures w14:val="none"/>
        </w:rPr>
        <w:t>.  </w:t>
      </w:r>
    </w:p>
    <w:p w14:paraId="2F51DF37" w14:textId="77777777"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Margam Castle is a Grade I listed building described as a 19</w:t>
      </w:r>
      <w:r w:rsidRPr="007E1591">
        <w:rPr>
          <w:rFonts w:ascii="Calibri" w:eastAsia="Times New Roman" w:hAnsi="Calibri" w:cs="Calibri"/>
          <w:kern w:val="0"/>
          <w:vertAlign w:val="superscript"/>
          <w:lang w:eastAsia="en-GB"/>
          <w14:ligatures w14:val="none"/>
        </w:rPr>
        <w:t>th</w:t>
      </w:r>
      <w:r w:rsidRPr="007E1591">
        <w:rPr>
          <w:rFonts w:ascii="Calibri" w:eastAsia="Times New Roman" w:hAnsi="Calibri" w:cs="Calibri"/>
          <w:kern w:val="0"/>
          <w:lang w:eastAsia="en-GB"/>
          <w14:ligatures w14:val="none"/>
        </w:rPr>
        <w:t> century Tudor-Gothic mansion of exceptional quality, and with some spectacular features such as a vast staircase hall and octagonal tower. Built in 1830-1840 by Thomas Hopper for Christopher Rice Mansel Talbot. Margam Castle was built of Pyle ashlar stone sourced from the nearby Pyle quarry and arranged around three courtyards, it has two main storeys with a gabled third storey. A dramatic octagonal tower with attached stair turret rises two storeys above the main house. The main entrance is a Gothic, two storey gabled porch.  </w:t>
      </w:r>
    </w:p>
    <w:p w14:paraId="72ED0816" w14:textId="3DEEBE6B" w:rsid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Until 1942, the Castle and estate remained in the ownership of the Talbot family when it was acquired by a local landowner, Sir David Evans Bevan, and in 1974 by the County Council, the present owners, when it was of ruinous state. The house was extensively damaged by fire in 1977; some restoration work has been undertaken, and parts of the house are in use as offices. The Entrance Hallway and Staircase Hall </w:t>
      </w:r>
      <w:proofErr w:type="gramStart"/>
      <w:r w:rsidRPr="007E1591">
        <w:rPr>
          <w:rFonts w:ascii="Calibri" w:eastAsia="Times New Roman" w:hAnsi="Calibri" w:cs="Calibri"/>
          <w:kern w:val="0"/>
          <w:lang w:eastAsia="en-GB"/>
          <w14:ligatures w14:val="none"/>
        </w:rPr>
        <w:t>is</w:t>
      </w:r>
      <w:proofErr w:type="gramEnd"/>
      <w:r w:rsidRPr="007E1591">
        <w:rPr>
          <w:rFonts w:ascii="Calibri" w:eastAsia="Times New Roman" w:hAnsi="Calibri" w:cs="Calibri"/>
          <w:kern w:val="0"/>
          <w:lang w:eastAsia="en-GB"/>
          <w14:ligatures w14:val="none"/>
        </w:rPr>
        <w:t> open to the public. The Library, Dining Room and Drawing Room are now used for a variety of events such as paranormal events, exhibitions and seasonal events.</w:t>
      </w:r>
    </w:p>
    <w:p w14:paraId="4BABE2F5"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w:t>
      </w:r>
      <w:r w:rsidRPr="007E1591">
        <w:rPr>
          <w:rFonts w:ascii="Calibri" w:eastAsia="Times New Roman" w:hAnsi="Calibri" w:cs="Calibri"/>
          <w:kern w:val="0"/>
          <w:lang w:eastAsia="en-GB"/>
          <w14:ligatures w14:val="none"/>
        </w:rPr>
        <w:t xml:space="preserve"> biggest priority</w:t>
      </w:r>
      <w:r>
        <w:rPr>
          <w:rFonts w:ascii="Calibri" w:eastAsia="Times New Roman" w:hAnsi="Calibri" w:cs="Calibri"/>
          <w:kern w:val="0"/>
          <w:lang w:eastAsia="en-GB"/>
          <w14:ligatures w14:val="none"/>
        </w:rPr>
        <w:t xml:space="preserve"> for </w:t>
      </w:r>
      <w:r w:rsidRPr="00874DE9">
        <w:rPr>
          <w:rFonts w:ascii="Calibri" w:eastAsia="Times New Roman" w:hAnsi="Calibri" w:cs="Calibri"/>
          <w:i/>
          <w:iCs/>
          <w:kern w:val="0"/>
          <w:lang w:eastAsia="en-GB"/>
          <w14:ligatures w14:val="none"/>
        </w:rPr>
        <w:t>Reimagining Margam Castle</w:t>
      </w:r>
      <w:r w:rsidRPr="007E1591">
        <w:rPr>
          <w:rFonts w:ascii="Calibri" w:eastAsia="Times New Roman" w:hAnsi="Calibri" w:cs="Calibri"/>
          <w:kern w:val="0"/>
          <w:lang w:eastAsia="en-GB"/>
          <w14:ligatures w14:val="none"/>
        </w:rPr>
        <w:t> is to halt the extensive decline of the Castle. Various phases of emergency works have taken place in recent years totalling over £2.5m but there is no costed programme of repair and maintenance across the whole building. Works are reactive in response to high risk or opportunistic in relation to short notice external funding. </w:t>
      </w:r>
    </w:p>
    <w:p w14:paraId="1C2EA620"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 </w:t>
      </w:r>
      <w:proofErr w:type="gramStart"/>
      <w:r w:rsidRPr="007E1591">
        <w:rPr>
          <w:rFonts w:ascii="Calibri" w:eastAsia="Times New Roman" w:hAnsi="Calibri" w:cs="Calibri"/>
          <w:i/>
          <w:iCs/>
          <w:kern w:val="0"/>
          <w:lang w:eastAsia="en-GB"/>
          <w14:ligatures w14:val="none"/>
        </w:rPr>
        <w:t>At Risk</w:t>
      </w:r>
      <w:proofErr w:type="gramEnd"/>
      <w:r w:rsidRPr="007E1591">
        <w:rPr>
          <w:rFonts w:ascii="Calibri" w:eastAsia="Times New Roman" w:hAnsi="Calibri" w:cs="Calibri"/>
          <w:kern w:val="0"/>
          <w:lang w:eastAsia="en-GB"/>
          <w14:ligatures w14:val="none"/>
        </w:rPr>
        <w:t> status of the Castle is an indication of the need to undertake a comprehensive programme of repair and conservation works but the available funding means that this must be restricted and delivered in phases. The priority is to make the Castle wind and watertight, there are holes in the roof and missing rainwater goods leading to significant water ingress. There is a need for extensive stonework repairs as recent works to chimneys and finials have shown just how precarious these are – plus the condition survey reveals just how much damage is being done by the lack of basic items such as gullies and downspouts. Thus, all external works must form part of the </w:t>
      </w:r>
      <w:r w:rsidRPr="007E1591">
        <w:rPr>
          <w:rFonts w:ascii="Calibri" w:eastAsia="Times New Roman" w:hAnsi="Calibri" w:cs="Calibri"/>
          <w:b/>
          <w:bCs/>
          <w:kern w:val="0"/>
          <w:lang w:eastAsia="en-GB"/>
          <w14:ligatures w14:val="none"/>
        </w:rPr>
        <w:t>phase 1 project </w:t>
      </w:r>
      <w:r w:rsidRPr="007E1591">
        <w:rPr>
          <w:rFonts w:ascii="Calibri" w:eastAsia="Times New Roman" w:hAnsi="Calibri" w:cs="Calibri"/>
          <w:kern w:val="0"/>
          <w:lang w:eastAsia="en-GB"/>
          <w14:ligatures w14:val="none"/>
        </w:rPr>
        <w:t xml:space="preserve">even though this will take up the vast proportion of the available funds, with the aim of safeguarding the Castle for future </w:t>
      </w:r>
      <w:r w:rsidRPr="007E1591">
        <w:rPr>
          <w:rFonts w:ascii="Calibri" w:eastAsia="Times New Roman" w:hAnsi="Calibri" w:cs="Calibri"/>
          <w:kern w:val="0"/>
          <w:lang w:eastAsia="en-GB"/>
          <w14:ligatures w14:val="none"/>
        </w:rPr>
        <w:lastRenderedPageBreak/>
        <w:t>generations and making the park more sustainable by reducing the significant annual repair costs.  </w:t>
      </w:r>
    </w:p>
    <w:p w14:paraId="44A7DA4A"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Internal repair and conservation works can only be afforded on the ground floor within the funding available for this phase of work, and this also fits with our remodelling and adaptation plans. There are significant works needed to the former library, drawing room, dining room and the southern wing of the building which has had no real use for over 50 years as they are to be brought back into public use to house the new visitor offer and facilities: </w:t>
      </w:r>
    </w:p>
    <w:p w14:paraId="766E195A"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a new café (c.70 covers) to complement the current catering provision, enhancing the visitor experience as well as generating additional income to cover the increased management and maintenance costs </w:t>
      </w:r>
    </w:p>
    <w:p w14:paraId="78CF950B"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creation of new public spaces providing programmable and exhibition spaces in the current library, drawing room, dining room and staircase hall providing a significant new draw as a visitor experience, attracting new and more diverse audiences to the Castle  </w:t>
      </w:r>
    </w:p>
    <w:p w14:paraId="4E95B0DF"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 Castle requires no major alteration to room layouts to achieve the project vision. All rooms and courtyards will require conservation repairs, redecoration, new finishes, and material upgrades.  </w:t>
      </w:r>
    </w:p>
    <w:p w14:paraId="5FAF27D0"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There </w:t>
      </w:r>
      <w:proofErr w:type="gramStart"/>
      <w:r w:rsidRPr="007E1591">
        <w:rPr>
          <w:rFonts w:ascii="Calibri" w:eastAsia="Times New Roman" w:hAnsi="Calibri" w:cs="Calibri"/>
          <w:kern w:val="0"/>
          <w:lang w:eastAsia="en-GB"/>
          <w14:ligatures w14:val="none"/>
        </w:rPr>
        <w:t>is</w:t>
      </w:r>
      <w:proofErr w:type="gramEnd"/>
      <w:r w:rsidRPr="007E1591">
        <w:rPr>
          <w:rFonts w:ascii="Calibri" w:eastAsia="Times New Roman" w:hAnsi="Calibri" w:cs="Calibri"/>
          <w:kern w:val="0"/>
          <w:lang w:eastAsia="en-GB"/>
          <w14:ligatures w14:val="none"/>
        </w:rPr>
        <w:t> currently no heat and light provision to many rooms on the ground floor and the existing boiler would not be sufficient to cope with the additional requirements. The material upgrades are required to bring comfort levels to the required standard, improve sustainability and improve the efficiency of the running of the building.  </w:t>
      </w:r>
      <w:r>
        <w:rPr>
          <w:rFonts w:ascii="Calibri" w:eastAsia="Times New Roman" w:hAnsi="Calibri" w:cs="Calibri"/>
          <w:kern w:val="0"/>
          <w:lang w:eastAsia="en-GB"/>
          <w14:ligatures w14:val="none"/>
        </w:rPr>
        <w:t xml:space="preserve"> </w:t>
      </w:r>
      <w:r w:rsidRPr="007E1591">
        <w:rPr>
          <w:rFonts w:ascii="Calibri" w:eastAsia="Times New Roman" w:hAnsi="Calibri" w:cs="Calibri"/>
          <w:kern w:val="0"/>
          <w:lang w:eastAsia="en-GB"/>
          <w14:ligatures w14:val="none"/>
        </w:rPr>
        <w:t> The current toilet provision needs to be upgraded to meet the anticipated increase in need, as well as ensure that the building meets accessibility requirements of the local community and visitors.</w:t>
      </w:r>
    </w:p>
    <w:p w14:paraId="5D97375E" w14:textId="77777777" w:rsidR="007465D1" w:rsidRPr="007E1591" w:rsidRDefault="007465D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11 species of bats have been recorded roosting and foraging in the Castle itself and due to the nature of the building, they use almost the entirety of the space (excluding the current office space).  The Castle therefore forms an important resource for bats in the County and may be one of the most diverse sites in Wales, if not the UK.  Bats are afforded protection under the Wildlife and Countryside Act and the Conservation of Habitats and Species Regulations.  Previous repair work to the Castle has been undertaken in compliance with these legislative requirements, either through a derogation licence from Natural Resources Wales or under supervision of a bat ecologist to ensure ‘continued ecological functioning’ </w:t>
      </w:r>
      <w:r w:rsidRPr="007E1591">
        <w:rPr>
          <w:rFonts w:ascii="Calibri" w:eastAsia="Times New Roman" w:hAnsi="Calibri" w:cs="Calibri"/>
          <w:kern w:val="0"/>
          <w:lang w:eastAsia="en-GB"/>
          <w14:ligatures w14:val="none"/>
        </w:rPr>
        <w:lastRenderedPageBreak/>
        <w:t>requirements are met.  The extent of use of the Castle by bats have been surveyed over a significant number of years, which has allowed the previous repair works to proceed. </w:t>
      </w:r>
    </w:p>
    <w:p w14:paraId="04B44064" w14:textId="2DA4689F"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b/>
          <w:bCs/>
          <w:kern w:val="0"/>
          <w:lang w:eastAsia="en-GB"/>
          <w14:ligatures w14:val="none"/>
        </w:rPr>
        <w:t xml:space="preserve">Client’s </w:t>
      </w:r>
      <w:r w:rsidR="000C620C">
        <w:rPr>
          <w:rFonts w:ascii="Calibri" w:eastAsia="Times New Roman" w:hAnsi="Calibri" w:cs="Calibri"/>
          <w:b/>
          <w:bCs/>
          <w:kern w:val="0"/>
          <w:lang w:eastAsia="en-GB"/>
          <w14:ligatures w14:val="none"/>
        </w:rPr>
        <w:t>aims for the Project</w:t>
      </w:r>
      <w:r w:rsidRPr="007E1591">
        <w:rPr>
          <w:rFonts w:ascii="Calibri" w:eastAsia="Times New Roman" w:hAnsi="Calibri" w:cs="Calibri"/>
          <w:kern w:val="0"/>
          <w:lang w:eastAsia="en-GB"/>
          <w14:ligatures w14:val="none"/>
        </w:rPr>
        <w:t> </w:t>
      </w:r>
    </w:p>
    <w:p w14:paraId="1216E05F" w14:textId="77777777"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i/>
          <w:iCs/>
          <w:kern w:val="0"/>
          <w:lang w:eastAsia="en-GB"/>
          <w14:ligatures w14:val="none"/>
        </w:rPr>
        <w:t>Reimagining Margam Castle</w:t>
      </w:r>
      <w:r w:rsidRPr="007E1591">
        <w:rPr>
          <w:rFonts w:ascii="Calibri" w:eastAsia="Times New Roman" w:hAnsi="Calibri" w:cs="Calibri"/>
          <w:kern w:val="0"/>
          <w:lang w:eastAsia="en-GB"/>
          <w14:ligatures w14:val="none"/>
        </w:rPr>
        <w:t> Project aims to bring this fabulous building into sustainable, long-term use, specifically; </w:t>
      </w:r>
    </w:p>
    <w:p w14:paraId="12AA5E27" w14:textId="77777777" w:rsidR="007E1591" w:rsidRPr="007E1591" w:rsidRDefault="007E1591" w:rsidP="004B3C2E">
      <w:pPr>
        <w:numPr>
          <w:ilvl w:val="0"/>
          <w:numId w:val="16"/>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b/>
          <w:bCs/>
          <w:kern w:val="0"/>
          <w:lang w:eastAsia="en-GB"/>
          <w14:ligatures w14:val="none"/>
        </w:rPr>
        <w:t>Safeguarding the Castle for future generations</w:t>
      </w:r>
      <w:r w:rsidRPr="007E1591">
        <w:rPr>
          <w:rFonts w:ascii="Calibri" w:eastAsia="Times New Roman" w:hAnsi="Calibri" w:cs="Calibri"/>
          <w:kern w:val="0"/>
          <w:lang w:eastAsia="en-GB"/>
          <w14:ligatures w14:val="none"/>
        </w:rPr>
        <w:t> by carrying out repairs to the envelope of the building thus preventing further deterioration and significantly reducing annual repair costs. </w:t>
      </w:r>
    </w:p>
    <w:p w14:paraId="2CEAB624" w14:textId="77777777" w:rsidR="007E1591" w:rsidRPr="007E1591" w:rsidRDefault="007E1591" w:rsidP="004B3C2E">
      <w:pPr>
        <w:numPr>
          <w:ilvl w:val="0"/>
          <w:numId w:val="17"/>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Creation of a </w:t>
      </w:r>
      <w:r w:rsidRPr="007E1591">
        <w:rPr>
          <w:rFonts w:ascii="Calibri" w:eastAsia="Times New Roman" w:hAnsi="Calibri" w:cs="Calibri"/>
          <w:b/>
          <w:bCs/>
          <w:kern w:val="0"/>
          <w:lang w:eastAsia="en-GB"/>
          <w14:ligatures w14:val="none"/>
        </w:rPr>
        <w:t>new, compelling visitor offer</w:t>
      </w:r>
      <w:r w:rsidRPr="007E1591">
        <w:rPr>
          <w:rFonts w:ascii="Calibri" w:eastAsia="Times New Roman" w:hAnsi="Calibri" w:cs="Calibri"/>
          <w:kern w:val="0"/>
          <w:lang w:eastAsia="en-GB"/>
          <w14:ligatures w14:val="none"/>
        </w:rPr>
        <w:t> within the key ground-floor spaces allowing the Castle to facilitate a range of activities or exhibitions designed to enhance the visitor experience and provide the infrastructure for income generating and visitor attracting opportunities thus creating a more resilient asset. </w:t>
      </w:r>
    </w:p>
    <w:p w14:paraId="3D3BEC8A" w14:textId="4CAABC71" w:rsidR="00AC369C" w:rsidRPr="00AC369C" w:rsidRDefault="007E1591" w:rsidP="004B3C2E">
      <w:pPr>
        <w:numPr>
          <w:ilvl w:val="0"/>
          <w:numId w:val="18"/>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Enable a </w:t>
      </w:r>
      <w:r w:rsidRPr="007E1591">
        <w:rPr>
          <w:rFonts w:ascii="Calibri" w:eastAsia="Times New Roman" w:hAnsi="Calibri" w:cs="Calibri"/>
          <w:b/>
          <w:bCs/>
          <w:kern w:val="0"/>
          <w:lang w:eastAsia="en-GB"/>
          <w14:ligatures w14:val="none"/>
        </w:rPr>
        <w:t>wider range of people</w:t>
      </w:r>
      <w:r w:rsidRPr="007E1591">
        <w:rPr>
          <w:rFonts w:ascii="Calibri" w:eastAsia="Times New Roman" w:hAnsi="Calibri" w:cs="Calibri"/>
          <w:kern w:val="0"/>
          <w:lang w:eastAsia="en-GB"/>
          <w14:ligatures w14:val="none"/>
        </w:rPr>
        <w:t> to be involved in heritage and make heritage more accessible through an ongoing programme of events and initiatives, interpretation, community engagement and volunteering. </w:t>
      </w:r>
      <w:r w:rsidR="00AC369C">
        <w:rPr>
          <w:rFonts w:ascii="Calibri" w:eastAsia="Times New Roman" w:hAnsi="Calibri" w:cs="Calibri"/>
          <w:kern w:val="0"/>
          <w:lang w:eastAsia="en-GB"/>
          <w14:ligatures w14:val="none"/>
        </w:rPr>
        <w:br/>
      </w:r>
    </w:p>
    <w:p w14:paraId="7ADCA9DC" w14:textId="6C315FFA" w:rsidR="007E1591" w:rsidRPr="00AC369C" w:rsidRDefault="007E1591" w:rsidP="004B3C2E">
      <w:pPr>
        <w:numPr>
          <w:ilvl w:val="0"/>
          <w:numId w:val="18"/>
        </w:numPr>
        <w:spacing w:before="100" w:beforeAutospacing="1" w:after="100" w:afterAutospacing="1" w:line="276" w:lineRule="auto"/>
        <w:rPr>
          <w:rFonts w:ascii="Calibri" w:eastAsia="Times New Roman" w:hAnsi="Calibri" w:cs="Calibri"/>
          <w:kern w:val="0"/>
          <w:lang w:eastAsia="en-GB"/>
          <w14:ligatures w14:val="none"/>
        </w:rPr>
      </w:pPr>
      <w:r w:rsidRPr="00AC369C">
        <w:rPr>
          <w:rFonts w:ascii="Calibri" w:eastAsia="Times New Roman" w:hAnsi="Calibri" w:cs="Calibri"/>
          <w:b/>
          <w:bCs/>
          <w:kern w:val="0"/>
          <w:lang w:eastAsia="en-GB"/>
          <w14:ligatures w14:val="none"/>
        </w:rPr>
        <w:t>Protecting, enhancing, and interpreting</w:t>
      </w:r>
      <w:r w:rsidRPr="00AC369C">
        <w:rPr>
          <w:rFonts w:ascii="Calibri" w:eastAsia="Times New Roman" w:hAnsi="Calibri" w:cs="Calibri"/>
          <w:kern w:val="0"/>
          <w:lang w:eastAsia="en-GB"/>
          <w14:ligatures w14:val="none"/>
        </w:rPr>
        <w:t> the rich heritage and unique ecology of Margam Castle </w:t>
      </w:r>
    </w:p>
    <w:p w14:paraId="7E6D67FC" w14:textId="77777777" w:rsidR="007E1591" w:rsidRPr="007E1591" w:rsidRDefault="007E1591" w:rsidP="004B3C2E">
      <w:pPr>
        <w:numPr>
          <w:ilvl w:val="0"/>
          <w:numId w:val="20"/>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Provide heritage </w:t>
      </w:r>
      <w:r w:rsidRPr="007E1591">
        <w:rPr>
          <w:rFonts w:ascii="Calibri" w:eastAsia="Times New Roman" w:hAnsi="Calibri" w:cs="Calibri"/>
          <w:b/>
          <w:bCs/>
          <w:kern w:val="0"/>
          <w:lang w:eastAsia="en-GB"/>
          <w14:ligatures w14:val="none"/>
        </w:rPr>
        <w:t>learning, training and educational</w:t>
      </w:r>
      <w:r w:rsidRPr="007E1591">
        <w:rPr>
          <w:rFonts w:ascii="Calibri" w:eastAsia="Times New Roman" w:hAnsi="Calibri" w:cs="Calibri"/>
          <w:kern w:val="0"/>
          <w:lang w:eastAsia="en-GB"/>
          <w14:ligatures w14:val="none"/>
        </w:rPr>
        <w:t> opportunities. </w:t>
      </w:r>
    </w:p>
    <w:p w14:paraId="463B338B" w14:textId="77777777" w:rsidR="007E1591" w:rsidRPr="007E1591" w:rsidRDefault="007E1591" w:rsidP="004B3C2E">
      <w:pPr>
        <w:numPr>
          <w:ilvl w:val="0"/>
          <w:numId w:val="21"/>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Assist in the </w:t>
      </w:r>
      <w:r w:rsidRPr="007E1591">
        <w:rPr>
          <w:rFonts w:ascii="Calibri" w:eastAsia="Times New Roman" w:hAnsi="Calibri" w:cs="Calibri"/>
          <w:b/>
          <w:bCs/>
          <w:kern w:val="0"/>
          <w:lang w:eastAsia="en-GB"/>
          <w14:ligatures w14:val="none"/>
        </w:rPr>
        <w:t>reduction of the operating deficit</w:t>
      </w:r>
      <w:r w:rsidRPr="007E1591">
        <w:rPr>
          <w:rFonts w:ascii="Calibri" w:eastAsia="Times New Roman" w:hAnsi="Calibri" w:cs="Calibri"/>
          <w:kern w:val="0"/>
          <w:lang w:eastAsia="en-GB"/>
          <w14:ligatures w14:val="none"/>
        </w:rPr>
        <w:t> for the park by increasing visitor numbers, dwell time, secondary spend, and reducing the ongoing building costs. </w:t>
      </w:r>
    </w:p>
    <w:p w14:paraId="68354538" w14:textId="77777777" w:rsidR="007E1591" w:rsidRPr="007E1591" w:rsidRDefault="007E1591" w:rsidP="004B3C2E">
      <w:pPr>
        <w:numPr>
          <w:ilvl w:val="0"/>
          <w:numId w:val="22"/>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To be a catalyst for </w:t>
      </w:r>
      <w:r w:rsidRPr="007E1591">
        <w:rPr>
          <w:rFonts w:ascii="Calibri" w:eastAsia="Times New Roman" w:hAnsi="Calibri" w:cs="Calibri"/>
          <w:b/>
          <w:bCs/>
          <w:kern w:val="0"/>
          <w:lang w:eastAsia="en-GB"/>
          <w14:ligatures w14:val="none"/>
        </w:rPr>
        <w:t>economic, social, and cultural regeneration</w:t>
      </w:r>
      <w:r w:rsidRPr="007E1591">
        <w:rPr>
          <w:rFonts w:ascii="Calibri" w:eastAsia="Times New Roman" w:hAnsi="Calibri" w:cs="Calibri"/>
          <w:kern w:val="0"/>
          <w:lang w:eastAsia="en-GB"/>
          <w14:ligatures w14:val="none"/>
        </w:rPr>
        <w:t> </w:t>
      </w:r>
    </w:p>
    <w:p w14:paraId="5EAD5A7F" w14:textId="77777777" w:rsidR="007E1591" w:rsidRPr="007E1591" w:rsidRDefault="007E1591" w:rsidP="004B3C2E">
      <w:pPr>
        <w:numPr>
          <w:ilvl w:val="0"/>
          <w:numId w:val="23"/>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To be a flagship project delivering against the Council’s </w:t>
      </w:r>
      <w:r w:rsidRPr="007E1591">
        <w:rPr>
          <w:rFonts w:ascii="Calibri" w:eastAsia="Times New Roman" w:hAnsi="Calibri" w:cs="Calibri"/>
          <w:b/>
          <w:bCs/>
          <w:kern w:val="0"/>
          <w:lang w:eastAsia="en-GB"/>
          <w14:ligatures w14:val="none"/>
        </w:rPr>
        <w:t>strategic priorities for culture, tourism, well-being and the environment</w:t>
      </w:r>
      <w:r w:rsidRPr="007E1591">
        <w:rPr>
          <w:rFonts w:ascii="Calibri" w:eastAsia="Times New Roman" w:hAnsi="Calibri" w:cs="Calibri"/>
          <w:kern w:val="0"/>
          <w:lang w:eastAsia="en-GB"/>
          <w14:ligatures w14:val="none"/>
        </w:rPr>
        <w:t> </w:t>
      </w:r>
    </w:p>
    <w:p w14:paraId="3B759C38" w14:textId="3B40FFBB"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During 2022-2024, specialist consultants were appointed to deliver an options appraisal and feasibility study for Margam Castle with funding from The National Lottery Heritage Fund. Findings from this feasibility work have informed the successful Round 1 </w:t>
      </w:r>
      <w:r w:rsidR="000C620C">
        <w:rPr>
          <w:rFonts w:ascii="Calibri" w:eastAsia="Times New Roman" w:hAnsi="Calibri" w:cs="Calibri"/>
          <w:kern w:val="0"/>
          <w:lang w:eastAsia="en-GB"/>
          <w14:ligatures w14:val="none"/>
        </w:rPr>
        <w:t xml:space="preserve">(Development Phase) </w:t>
      </w:r>
      <w:r w:rsidRPr="007E1591">
        <w:rPr>
          <w:rFonts w:ascii="Calibri" w:eastAsia="Times New Roman" w:hAnsi="Calibri" w:cs="Calibri"/>
          <w:kern w:val="0"/>
          <w:lang w:eastAsia="en-GB"/>
          <w14:ligatures w14:val="none"/>
        </w:rPr>
        <w:t>application to The National Lottery Heritage Fund for a major grant</w:t>
      </w:r>
      <w:r w:rsidR="000C620C">
        <w:rPr>
          <w:rFonts w:ascii="Calibri" w:eastAsia="Times New Roman" w:hAnsi="Calibri" w:cs="Calibri"/>
          <w:kern w:val="0"/>
          <w:lang w:eastAsia="en-GB"/>
          <w14:ligatures w14:val="none"/>
        </w:rPr>
        <w:t>.</w:t>
      </w:r>
    </w:p>
    <w:p w14:paraId="29F6E145" w14:textId="77777777"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lastRenderedPageBreak/>
        <w:t>As part of the feasibility study and options appraisal an overall master plan was devised for the whole Castle including all courtyards and outbuildings. A number of streams of work fed into this but from a cost perspective the drivers were: </w:t>
      </w:r>
    </w:p>
    <w:p w14:paraId="7F2CCE22" w14:textId="77777777" w:rsidR="007E1591" w:rsidRPr="007E1591" w:rsidRDefault="007E1591" w:rsidP="004B3C2E">
      <w:pPr>
        <w:numPr>
          <w:ilvl w:val="0"/>
          <w:numId w:val="24"/>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an overall condition survey carried out by Purcell early in 2023 – this revealed serious defects in the Castle fabric which prompted </w:t>
      </w:r>
      <w:proofErr w:type="spellStart"/>
      <w:r w:rsidRPr="007E1591">
        <w:rPr>
          <w:rFonts w:ascii="Calibri" w:eastAsia="Times New Roman" w:hAnsi="Calibri" w:cs="Calibri"/>
          <w:kern w:val="0"/>
          <w:lang w:eastAsia="en-GB"/>
          <w14:ligatures w14:val="none"/>
        </w:rPr>
        <w:t>Cadw</w:t>
      </w:r>
      <w:proofErr w:type="spellEnd"/>
      <w:r w:rsidRPr="007E1591">
        <w:rPr>
          <w:rFonts w:ascii="Calibri" w:eastAsia="Times New Roman" w:hAnsi="Calibri" w:cs="Calibri"/>
          <w:kern w:val="0"/>
          <w:lang w:eastAsia="en-GB"/>
          <w14:ligatures w14:val="none"/>
        </w:rPr>
        <w:t> to increase the </w:t>
      </w:r>
      <w:proofErr w:type="gramStart"/>
      <w:r w:rsidRPr="007E1591">
        <w:rPr>
          <w:rFonts w:ascii="Calibri" w:eastAsia="Times New Roman" w:hAnsi="Calibri" w:cs="Calibri"/>
          <w:kern w:val="0"/>
          <w:lang w:eastAsia="en-GB"/>
          <w14:ligatures w14:val="none"/>
        </w:rPr>
        <w:t>At Risk</w:t>
      </w:r>
      <w:proofErr w:type="gramEnd"/>
      <w:r w:rsidRPr="007E1591">
        <w:rPr>
          <w:rFonts w:ascii="Calibri" w:eastAsia="Times New Roman" w:hAnsi="Calibri" w:cs="Calibri"/>
          <w:kern w:val="0"/>
          <w:lang w:eastAsia="en-GB"/>
          <w14:ligatures w14:val="none"/>
        </w:rPr>
        <w:t> rating of the Castle. The repair and conservation bill alone was over £9m. </w:t>
      </w:r>
    </w:p>
    <w:p w14:paraId="74ECE5C9" w14:textId="77777777" w:rsidR="007E1591" w:rsidRPr="007E1591" w:rsidRDefault="007E1591" w:rsidP="004B3C2E">
      <w:pPr>
        <w:numPr>
          <w:ilvl w:val="0"/>
          <w:numId w:val="25"/>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 exploration of new uses informed by community and stakeholder consultation, business planning and development work with key partner organisations – leading to a capital conversion cost in the region of £20m. </w:t>
      </w:r>
    </w:p>
    <w:p w14:paraId="3F383E64" w14:textId="77777777" w:rsidR="007E1591" w:rsidRPr="007E1591" w:rsidRDefault="007E1591" w:rsidP="004B3C2E">
      <w:pPr>
        <w:numPr>
          <w:ilvl w:val="0"/>
          <w:numId w:val="26"/>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 development of ideas around interpretation, community use, learning programmes, events and activities plus the associated staffing costs for a 5-year project adding a further £3m. </w:t>
      </w:r>
    </w:p>
    <w:p w14:paraId="6BBE4B3B" w14:textId="6C57AC65"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These costs were based on a </w:t>
      </w:r>
      <w:proofErr w:type="gramStart"/>
      <w:r w:rsidRPr="007E1591">
        <w:rPr>
          <w:rFonts w:ascii="Calibri" w:eastAsia="Times New Roman" w:hAnsi="Calibri" w:cs="Calibri"/>
          <w:kern w:val="0"/>
          <w:lang w:eastAsia="en-GB"/>
          <w14:ligatures w14:val="none"/>
        </w:rPr>
        <w:t>single phase</w:t>
      </w:r>
      <w:proofErr w:type="gramEnd"/>
      <w:r w:rsidRPr="007E1591">
        <w:rPr>
          <w:rFonts w:ascii="Calibri" w:eastAsia="Times New Roman" w:hAnsi="Calibri" w:cs="Calibri"/>
          <w:kern w:val="0"/>
          <w:lang w:eastAsia="en-GB"/>
          <w14:ligatures w14:val="none"/>
        </w:rPr>
        <w:t xml:space="preserve"> project, however, a project with a budget of £30m+ is not one that the Council could progress without phasing. The current project is a deliverable and fundable phase 1 concept alongside which there are indicative future phases. The phase 1 project </w:t>
      </w:r>
      <w:r w:rsidR="0083345A">
        <w:rPr>
          <w:rFonts w:ascii="Calibri" w:eastAsia="Times New Roman" w:hAnsi="Calibri" w:cs="Calibri"/>
          <w:kern w:val="0"/>
          <w:lang w:eastAsia="en-GB"/>
          <w14:ligatures w14:val="none"/>
        </w:rPr>
        <w:t xml:space="preserve">– </w:t>
      </w:r>
      <w:r w:rsidR="0083345A" w:rsidRPr="0083345A">
        <w:rPr>
          <w:rFonts w:ascii="Calibri" w:eastAsia="Times New Roman" w:hAnsi="Calibri" w:cs="Calibri"/>
          <w:i/>
          <w:iCs/>
          <w:kern w:val="0"/>
          <w:lang w:eastAsia="en-GB"/>
          <w14:ligatures w14:val="none"/>
        </w:rPr>
        <w:t>Reimagining Margam Castle</w:t>
      </w:r>
      <w:r w:rsidR="0083345A">
        <w:rPr>
          <w:rFonts w:ascii="Calibri" w:eastAsia="Times New Roman" w:hAnsi="Calibri" w:cs="Calibri"/>
          <w:kern w:val="0"/>
          <w:lang w:eastAsia="en-GB"/>
          <w14:ligatures w14:val="none"/>
        </w:rPr>
        <w:t xml:space="preserve"> – </w:t>
      </w:r>
      <w:r w:rsidRPr="007E1591">
        <w:rPr>
          <w:rFonts w:ascii="Calibri" w:eastAsia="Times New Roman" w:hAnsi="Calibri" w:cs="Calibri"/>
          <w:kern w:val="0"/>
          <w:lang w:eastAsia="en-GB"/>
          <w14:ligatures w14:val="none"/>
        </w:rPr>
        <w:t>has been shaped to meet the funding priorities of the investors, namely Neath Port Talbot Council and The National Lottery Heritage Fund. The success of the project is dependent on managing costs carefully and ensuring best value is achieved when undertaking the works. </w:t>
      </w:r>
    </w:p>
    <w:p w14:paraId="7E590C84" w14:textId="4F4FC991" w:rsidR="007E1591" w:rsidRDefault="007E1591" w:rsidP="004B3C2E">
      <w:pPr>
        <w:spacing w:before="100" w:beforeAutospacing="1" w:after="100" w:afterAutospacing="1" w:line="276" w:lineRule="auto"/>
        <w:rPr>
          <w:rFonts w:ascii="Calibri" w:eastAsia="Times New Roman" w:hAnsi="Calibri" w:cs="Calibri"/>
          <w:b/>
          <w:bCs/>
          <w:kern w:val="0"/>
          <w:lang w:eastAsia="en-GB"/>
          <w14:ligatures w14:val="none"/>
        </w:rPr>
      </w:pPr>
      <w:r w:rsidRPr="007E1591">
        <w:rPr>
          <w:rFonts w:ascii="Calibri" w:eastAsia="Times New Roman" w:hAnsi="Calibri" w:cs="Calibri"/>
          <w:b/>
          <w:bCs/>
          <w:kern w:val="0"/>
          <w:lang w:eastAsia="en-GB"/>
          <w14:ligatures w14:val="none"/>
        </w:rPr>
        <w:t>Client’s Approach</w:t>
      </w:r>
    </w:p>
    <w:p w14:paraId="39422E59" w14:textId="77777777" w:rsidR="007E1591" w:rsidRPr="007E1591" w:rsidRDefault="007E1591" w:rsidP="004B3C2E">
      <w:pPr>
        <w:numPr>
          <w:ilvl w:val="0"/>
          <w:numId w:val="27"/>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To ensure Margam Castle is ‘inclusive by design’ to ensure the widest range of people can access our building and stories independently, equally, and with dignity. </w:t>
      </w:r>
    </w:p>
    <w:p w14:paraId="3AF8D2B1" w14:textId="77777777" w:rsidR="007E1591" w:rsidRPr="007E1591" w:rsidRDefault="007E1591" w:rsidP="004B3C2E">
      <w:pPr>
        <w:numPr>
          <w:ilvl w:val="0"/>
          <w:numId w:val="28"/>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To create a sustainable, relevant and contemporary visitor offer, grounded in a deep understanding of the needs and interests of both core and target audiences, placing the Castle at the heart of Margam Park, creating memorable experiences and reasons to return. </w:t>
      </w:r>
    </w:p>
    <w:p w14:paraId="76B79947" w14:textId="7231BE25" w:rsidR="007E1591" w:rsidRPr="007E1591" w:rsidRDefault="007E1591" w:rsidP="004B3C2E">
      <w:pPr>
        <w:numPr>
          <w:ilvl w:val="0"/>
          <w:numId w:val="29"/>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To use </w:t>
      </w:r>
      <w:r w:rsidR="00234EED">
        <w:rPr>
          <w:rFonts w:ascii="Calibri" w:eastAsia="Times New Roman" w:hAnsi="Calibri" w:cs="Calibri"/>
          <w:kern w:val="0"/>
          <w:lang w:eastAsia="en-GB"/>
          <w14:ligatures w14:val="none"/>
        </w:rPr>
        <w:t xml:space="preserve">all </w:t>
      </w:r>
      <w:r w:rsidRPr="007E1591">
        <w:rPr>
          <w:rFonts w:ascii="Calibri" w:eastAsia="Times New Roman" w:hAnsi="Calibri" w:cs="Calibri"/>
          <w:kern w:val="0"/>
          <w:lang w:eastAsia="en-GB"/>
          <w14:ligatures w14:val="none"/>
        </w:rPr>
        <w:t xml:space="preserve">the opportunities afforded by the capital project to involve people and communities in the development of the project– reflecting and informing best practice in collaboration, co-creation and place-making, creating a sustainable </w:t>
      </w:r>
      <w:r w:rsidRPr="007E1591">
        <w:rPr>
          <w:rFonts w:ascii="Calibri" w:eastAsia="Times New Roman" w:hAnsi="Calibri" w:cs="Calibri"/>
          <w:kern w:val="0"/>
          <w:lang w:eastAsia="en-GB"/>
          <w14:ligatures w14:val="none"/>
        </w:rPr>
        <w:lastRenderedPageBreak/>
        <w:t>network of engaged audiences, and making a tangible difference in the lives of participants through training, sills development, and collaboration. </w:t>
      </w:r>
    </w:p>
    <w:p w14:paraId="01FAB6A3" w14:textId="77777777" w:rsidR="007E1591" w:rsidRPr="007E1591" w:rsidRDefault="007E1591"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sidRPr="007E1591">
        <w:rPr>
          <w:rFonts w:ascii="Calibri" w:eastAsia="Times New Roman" w:hAnsi="Calibri" w:cs="Calibri"/>
          <w:b/>
          <w:bCs/>
          <w:kern w:val="0"/>
          <w:sz w:val="36"/>
          <w:szCs w:val="36"/>
          <w:lang w:eastAsia="en-GB"/>
          <w14:ligatures w14:val="none"/>
        </w:rPr>
        <w:t>2. Purpose of the Commission</w:t>
      </w:r>
    </w:p>
    <w:p w14:paraId="69ED325D" w14:textId="2957D73A" w:rsidR="0083345A" w:rsidRDefault="0083345A"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A </w:t>
      </w:r>
      <w:r w:rsidR="00AC369C">
        <w:rPr>
          <w:rFonts w:ascii="Calibri" w:eastAsia="Times New Roman" w:hAnsi="Calibri" w:cs="Calibri"/>
          <w:b/>
          <w:bCs/>
          <w:kern w:val="0"/>
          <w:lang w:eastAsia="en-GB"/>
          <w14:ligatures w14:val="none"/>
        </w:rPr>
        <w:t xml:space="preserve">Conservation Statement </w:t>
      </w:r>
      <w:r w:rsidRPr="007E1591">
        <w:rPr>
          <w:rFonts w:ascii="Calibri" w:eastAsia="Times New Roman" w:hAnsi="Calibri" w:cs="Calibri"/>
          <w:kern w:val="0"/>
          <w:lang w:eastAsia="en-GB"/>
          <w14:ligatures w14:val="none"/>
        </w:rPr>
        <w:t>for Margam Castle was previously prepared by Purcell</w:t>
      </w:r>
      <w:r>
        <w:rPr>
          <w:rFonts w:ascii="Calibri" w:eastAsia="Times New Roman" w:hAnsi="Calibri" w:cs="Calibri"/>
          <w:kern w:val="0"/>
          <w:lang w:eastAsia="en-GB"/>
          <w14:ligatures w14:val="none"/>
        </w:rPr>
        <w:t xml:space="preserve"> </w:t>
      </w:r>
      <w:r w:rsidR="00AC369C">
        <w:rPr>
          <w:rFonts w:ascii="Calibri" w:eastAsia="Times New Roman" w:hAnsi="Calibri" w:cs="Calibri"/>
          <w:kern w:val="0"/>
          <w:lang w:eastAsia="en-GB"/>
          <w14:ligatures w14:val="none"/>
        </w:rPr>
        <w:t xml:space="preserve">Architecture </w:t>
      </w:r>
      <w:r>
        <w:rPr>
          <w:rFonts w:ascii="Calibri" w:eastAsia="Times New Roman" w:hAnsi="Calibri" w:cs="Calibri"/>
          <w:kern w:val="0"/>
          <w:lang w:eastAsia="en-GB"/>
          <w14:ligatures w14:val="none"/>
        </w:rPr>
        <w:t>for the Development Phase application to NLHF and is attached as an appendix</w:t>
      </w:r>
      <w:r w:rsidR="00E15B98">
        <w:rPr>
          <w:rFonts w:ascii="Calibri" w:eastAsia="Times New Roman" w:hAnsi="Calibri" w:cs="Calibri"/>
          <w:kern w:val="0"/>
          <w:lang w:eastAsia="en-GB"/>
          <w14:ligatures w14:val="none"/>
        </w:rPr>
        <w:t xml:space="preserve"> (A)</w:t>
      </w:r>
      <w:r w:rsidR="00AC369C">
        <w:rPr>
          <w:rFonts w:ascii="Calibri" w:eastAsia="Times New Roman" w:hAnsi="Calibri" w:cs="Calibri"/>
          <w:kern w:val="0"/>
          <w:lang w:eastAsia="en-GB"/>
          <w14:ligatures w14:val="none"/>
        </w:rPr>
        <w:t>, along with the feasibility stage report</w:t>
      </w:r>
      <w:r w:rsidR="00E15B98">
        <w:rPr>
          <w:rFonts w:ascii="Calibri" w:eastAsia="Times New Roman" w:hAnsi="Calibri" w:cs="Calibri"/>
          <w:kern w:val="0"/>
          <w:lang w:eastAsia="en-GB"/>
          <w14:ligatures w14:val="none"/>
        </w:rPr>
        <w:t xml:space="preserve"> (appendix B)</w:t>
      </w:r>
      <w:r w:rsidR="00622823">
        <w:rPr>
          <w:rFonts w:ascii="Calibri" w:eastAsia="Times New Roman" w:hAnsi="Calibri" w:cs="Calibri"/>
          <w:kern w:val="0"/>
          <w:lang w:eastAsia="en-GB"/>
          <w14:ligatures w14:val="none"/>
        </w:rPr>
        <w:t>, also prepared by Purcell Architecture.</w:t>
      </w:r>
    </w:p>
    <w:p w14:paraId="3C663F81" w14:textId="7B6C3FDE" w:rsidR="00755175" w:rsidRDefault="00A4430E"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Council are </w:t>
      </w:r>
      <w:r w:rsidR="009826AD">
        <w:rPr>
          <w:rFonts w:ascii="Calibri" w:eastAsia="Times New Roman" w:hAnsi="Calibri" w:cs="Calibri"/>
          <w:kern w:val="0"/>
          <w:lang w:eastAsia="en-GB"/>
          <w14:ligatures w14:val="none"/>
        </w:rPr>
        <w:t xml:space="preserve">now </w:t>
      </w:r>
      <w:r>
        <w:rPr>
          <w:rFonts w:ascii="Calibri" w:eastAsia="Times New Roman" w:hAnsi="Calibri" w:cs="Calibri"/>
          <w:kern w:val="0"/>
          <w:lang w:eastAsia="en-GB"/>
          <w14:ligatures w14:val="none"/>
        </w:rPr>
        <w:t xml:space="preserve">seeking a highly experienced Consultant </w:t>
      </w:r>
      <w:r w:rsidR="007E1591" w:rsidRPr="007468C6">
        <w:rPr>
          <w:rFonts w:ascii="Calibri" w:eastAsia="Times New Roman" w:hAnsi="Calibri" w:cs="Calibri"/>
          <w:kern w:val="0"/>
          <w:lang w:eastAsia="en-GB"/>
          <w14:ligatures w14:val="none"/>
        </w:rPr>
        <w:t xml:space="preserve">to </w:t>
      </w:r>
      <w:r w:rsidR="007468C6" w:rsidRPr="007468C6">
        <w:rPr>
          <w:rFonts w:ascii="Calibri" w:eastAsia="Times New Roman" w:hAnsi="Calibri" w:cs="Calibri"/>
          <w:kern w:val="0"/>
          <w:lang w:eastAsia="en-GB"/>
          <w14:ligatures w14:val="none"/>
        </w:rPr>
        <w:t>prepare a</w:t>
      </w:r>
      <w:r w:rsidR="009826AD">
        <w:rPr>
          <w:rFonts w:ascii="Calibri" w:eastAsia="Times New Roman" w:hAnsi="Calibri" w:cs="Calibri"/>
          <w:kern w:val="0"/>
          <w:lang w:eastAsia="en-GB"/>
          <w14:ligatures w14:val="none"/>
        </w:rPr>
        <w:t xml:space="preserve"> full</w:t>
      </w:r>
      <w:r w:rsidR="007468C6">
        <w:rPr>
          <w:rFonts w:ascii="Calibri" w:eastAsia="Times New Roman" w:hAnsi="Calibri" w:cs="Calibri"/>
          <w:b/>
          <w:bCs/>
          <w:kern w:val="0"/>
          <w:lang w:eastAsia="en-GB"/>
          <w14:ligatures w14:val="none"/>
        </w:rPr>
        <w:t xml:space="preserve"> </w:t>
      </w:r>
      <w:r w:rsidR="007E1591" w:rsidRPr="007E1591">
        <w:rPr>
          <w:rFonts w:ascii="Calibri" w:eastAsia="Times New Roman" w:hAnsi="Calibri" w:cs="Calibri"/>
          <w:b/>
          <w:bCs/>
          <w:kern w:val="0"/>
          <w:lang w:eastAsia="en-GB"/>
          <w14:ligatures w14:val="none"/>
        </w:rPr>
        <w:t>Conservation Management Plan for Margam Castle</w:t>
      </w:r>
      <w:r w:rsidR="004355D8">
        <w:rPr>
          <w:rFonts w:ascii="Calibri" w:eastAsia="Times New Roman" w:hAnsi="Calibri" w:cs="Calibri"/>
          <w:kern w:val="0"/>
          <w:lang w:eastAsia="en-GB"/>
          <w14:ligatures w14:val="none"/>
        </w:rPr>
        <w:t xml:space="preserve"> to the standard required for a Delivery Phase application to NLHF</w:t>
      </w:r>
      <w:r w:rsidR="0083345A">
        <w:rPr>
          <w:rFonts w:ascii="Calibri" w:eastAsia="Times New Roman" w:hAnsi="Calibri" w:cs="Calibri"/>
          <w:kern w:val="0"/>
          <w:lang w:eastAsia="en-GB"/>
          <w14:ligatures w14:val="none"/>
        </w:rPr>
        <w:t>.</w:t>
      </w:r>
      <w:r w:rsidR="00622823">
        <w:rPr>
          <w:rFonts w:ascii="Calibri" w:eastAsia="Times New Roman" w:hAnsi="Calibri" w:cs="Calibri"/>
          <w:kern w:val="0"/>
          <w:lang w:eastAsia="en-GB"/>
          <w14:ligatures w14:val="none"/>
        </w:rPr>
        <w:t xml:space="preserve"> The Consultant should have extensive experience delivering CMPs for Grade I listed buildings, and experience of working on NLHF-funded projects.</w:t>
      </w:r>
    </w:p>
    <w:p w14:paraId="1F90CA25" w14:textId="41177813" w:rsidR="0083345A" w:rsidRDefault="0083345A"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The completed CMP will be a </w:t>
      </w:r>
      <w:r w:rsidRPr="007E1591">
        <w:rPr>
          <w:rFonts w:ascii="Calibri" w:eastAsia="Times New Roman" w:hAnsi="Calibri" w:cs="Calibri"/>
          <w:b/>
          <w:bCs/>
          <w:kern w:val="0"/>
          <w:lang w:eastAsia="en-GB"/>
          <w14:ligatures w14:val="none"/>
        </w:rPr>
        <w:t>core decision-making document</w:t>
      </w:r>
      <w:r w:rsidRPr="007E1591">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helping us retain the significance of the heritage asset through the project. The CMP will inform and shape our:</w:t>
      </w:r>
    </w:p>
    <w:p w14:paraId="10A7AF62"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long-term management strategy;</w:t>
      </w:r>
    </w:p>
    <w:p w14:paraId="0BFFF016"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proposals for repair and refurbishment;</w:t>
      </w:r>
    </w:p>
    <w:p w14:paraId="74AA3948"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proposals for new uses;</w:t>
      </w:r>
    </w:p>
    <w:p w14:paraId="5B1B97D8" w14:textId="06176F92" w:rsidR="00602F76" w:rsidRDefault="00602F76"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proposals for interpretation and engagement;</w:t>
      </w:r>
    </w:p>
    <w:p w14:paraId="41646F53"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project development;</w:t>
      </w:r>
    </w:p>
    <w:p w14:paraId="450F99D8"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access plan;</w:t>
      </w:r>
    </w:p>
    <w:p w14:paraId="028DD362"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training plans;</w:t>
      </w:r>
    </w:p>
    <w:p w14:paraId="15F2F6E6" w14:textId="77777777" w:rsid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volunteering plans;</w:t>
      </w:r>
    </w:p>
    <w:p w14:paraId="24F6940D" w14:textId="77777777" w:rsidR="0083345A" w:rsidRPr="0083345A" w:rsidRDefault="0083345A"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10-year management and maintenance plan;</w:t>
      </w:r>
    </w:p>
    <w:p w14:paraId="690E2FD2" w14:textId="7D8BCD8A" w:rsidR="007E1591" w:rsidRDefault="0083345A"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Consultant </w:t>
      </w:r>
      <w:r w:rsidR="00A330A1" w:rsidRPr="00622823">
        <w:rPr>
          <w:rFonts w:ascii="Calibri" w:eastAsia="Times New Roman" w:hAnsi="Calibri" w:cs="Calibri"/>
          <w:b/>
          <w:bCs/>
          <w:kern w:val="0"/>
          <w:u w:val="single"/>
          <w:lang w:eastAsia="en-GB"/>
          <w14:ligatures w14:val="none"/>
        </w:rPr>
        <w:t>must</w:t>
      </w:r>
      <w:r>
        <w:rPr>
          <w:rFonts w:ascii="Calibri" w:eastAsia="Times New Roman" w:hAnsi="Calibri" w:cs="Calibri"/>
          <w:kern w:val="0"/>
          <w:lang w:eastAsia="en-GB"/>
          <w14:ligatures w14:val="none"/>
        </w:rPr>
        <w:t xml:space="preserve"> ensure the CMP</w:t>
      </w:r>
      <w:r w:rsidR="00A80CCC">
        <w:rPr>
          <w:rFonts w:ascii="Calibri" w:eastAsia="Times New Roman" w:hAnsi="Calibri" w:cs="Calibri"/>
          <w:kern w:val="0"/>
          <w:lang w:eastAsia="en-GB"/>
          <w14:ligatures w14:val="none"/>
        </w:rPr>
        <w:t xml:space="preserve"> </w:t>
      </w:r>
      <w:r w:rsidR="008C6993">
        <w:rPr>
          <w:rFonts w:ascii="Calibri" w:eastAsia="Times New Roman" w:hAnsi="Calibri" w:cs="Calibri"/>
          <w:kern w:val="0"/>
          <w:lang w:eastAsia="en-GB"/>
          <w14:ligatures w14:val="none"/>
        </w:rPr>
        <w:t>follows</w:t>
      </w:r>
      <w:r w:rsidR="007E1591" w:rsidRPr="007E1591">
        <w:rPr>
          <w:rFonts w:ascii="Calibri" w:eastAsia="Times New Roman" w:hAnsi="Calibri" w:cs="Calibri"/>
          <w:kern w:val="0"/>
          <w:lang w:eastAsia="en-GB"/>
          <w14:ligatures w14:val="none"/>
        </w:rPr>
        <w:t xml:space="preserve"> </w:t>
      </w:r>
      <w:r w:rsidR="007E1591" w:rsidRPr="007E1591">
        <w:rPr>
          <w:rFonts w:ascii="Calibri" w:eastAsia="Times New Roman" w:hAnsi="Calibri" w:cs="Calibri"/>
          <w:b/>
          <w:bCs/>
          <w:kern w:val="0"/>
          <w:lang w:eastAsia="en-GB"/>
          <w14:ligatures w14:val="none"/>
        </w:rPr>
        <w:t xml:space="preserve">NLHF </w:t>
      </w:r>
      <w:r w:rsidR="005C42B7">
        <w:rPr>
          <w:rFonts w:ascii="Calibri" w:eastAsia="Times New Roman" w:hAnsi="Calibri" w:cs="Calibri"/>
          <w:b/>
          <w:bCs/>
          <w:kern w:val="0"/>
          <w:lang w:eastAsia="en-GB"/>
          <w14:ligatures w14:val="none"/>
        </w:rPr>
        <w:t xml:space="preserve">and </w:t>
      </w:r>
      <w:proofErr w:type="spellStart"/>
      <w:r w:rsidR="005C42B7">
        <w:rPr>
          <w:rFonts w:ascii="Calibri" w:eastAsia="Times New Roman" w:hAnsi="Calibri" w:cs="Calibri"/>
          <w:b/>
          <w:bCs/>
          <w:kern w:val="0"/>
          <w:lang w:eastAsia="en-GB"/>
          <w14:ligatures w14:val="none"/>
        </w:rPr>
        <w:t>Cadw</w:t>
      </w:r>
      <w:proofErr w:type="spellEnd"/>
      <w:r w:rsidR="005C42B7">
        <w:rPr>
          <w:rFonts w:ascii="Calibri" w:eastAsia="Times New Roman" w:hAnsi="Calibri" w:cs="Calibri"/>
          <w:b/>
          <w:bCs/>
          <w:kern w:val="0"/>
          <w:lang w:eastAsia="en-GB"/>
          <w14:ligatures w14:val="none"/>
        </w:rPr>
        <w:t xml:space="preserve"> guidance on conservation planning </w:t>
      </w:r>
      <w:r w:rsidR="00C553F7">
        <w:rPr>
          <w:rFonts w:ascii="Calibri" w:eastAsia="Times New Roman" w:hAnsi="Calibri" w:cs="Calibri"/>
          <w:kern w:val="0"/>
          <w:lang w:eastAsia="en-GB"/>
          <w14:ligatures w14:val="none"/>
        </w:rPr>
        <w:t xml:space="preserve">both </w:t>
      </w:r>
      <w:r w:rsidR="005C42B7" w:rsidRPr="005C42B7">
        <w:rPr>
          <w:rFonts w:ascii="Calibri" w:eastAsia="Times New Roman" w:hAnsi="Calibri" w:cs="Calibri"/>
          <w:kern w:val="0"/>
          <w:lang w:eastAsia="en-GB"/>
          <w14:ligatures w14:val="none"/>
        </w:rPr>
        <w:t xml:space="preserve">in terms of the conservation planning process and the </w:t>
      </w:r>
      <w:r w:rsidR="00A330A1">
        <w:rPr>
          <w:rFonts w:ascii="Calibri" w:eastAsia="Times New Roman" w:hAnsi="Calibri" w:cs="Calibri"/>
          <w:kern w:val="0"/>
          <w:lang w:eastAsia="en-GB"/>
          <w14:ligatures w14:val="none"/>
        </w:rPr>
        <w:t>structuring</w:t>
      </w:r>
      <w:r w:rsidR="005C42B7" w:rsidRPr="005C42B7">
        <w:rPr>
          <w:rFonts w:ascii="Calibri" w:eastAsia="Times New Roman" w:hAnsi="Calibri" w:cs="Calibri"/>
          <w:kern w:val="0"/>
          <w:lang w:eastAsia="en-GB"/>
          <w14:ligatures w14:val="none"/>
        </w:rPr>
        <w:t xml:space="preserve"> of the written plan</w:t>
      </w:r>
      <w:r w:rsidR="00A330A1">
        <w:rPr>
          <w:rFonts w:ascii="Calibri" w:eastAsia="Times New Roman" w:hAnsi="Calibri" w:cs="Calibri"/>
          <w:kern w:val="0"/>
          <w:lang w:eastAsia="en-GB"/>
          <w14:ligatures w14:val="none"/>
        </w:rPr>
        <w:t>.</w:t>
      </w:r>
    </w:p>
    <w:p w14:paraId="4B567E32" w14:textId="0448058D" w:rsidR="00CD0AC2" w:rsidRDefault="00F60B2B"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In addition to the NLHF and </w:t>
      </w:r>
      <w:proofErr w:type="spellStart"/>
      <w:r>
        <w:rPr>
          <w:rFonts w:ascii="Calibri" w:eastAsia="Times New Roman" w:hAnsi="Calibri" w:cs="Calibri"/>
          <w:kern w:val="0"/>
          <w:lang w:eastAsia="en-GB"/>
          <w14:ligatures w14:val="none"/>
        </w:rPr>
        <w:t>Cadw</w:t>
      </w:r>
      <w:proofErr w:type="spellEnd"/>
      <w:r>
        <w:rPr>
          <w:rFonts w:ascii="Calibri" w:eastAsia="Times New Roman" w:hAnsi="Calibri" w:cs="Calibri"/>
          <w:kern w:val="0"/>
          <w:lang w:eastAsia="en-GB"/>
          <w14:ligatures w14:val="none"/>
        </w:rPr>
        <w:t xml:space="preserve"> guidance, </w:t>
      </w:r>
      <w:r w:rsidRPr="00A80CCC">
        <w:rPr>
          <w:rFonts w:ascii="Calibri" w:eastAsia="Times New Roman" w:hAnsi="Calibri" w:cs="Calibri"/>
          <w:b/>
          <w:bCs/>
          <w:kern w:val="0"/>
          <w:lang w:eastAsia="en-GB"/>
          <w14:ligatures w14:val="none"/>
        </w:rPr>
        <w:t xml:space="preserve">the consultant should also </w:t>
      </w:r>
      <w:r w:rsidR="007B7397">
        <w:rPr>
          <w:rFonts w:ascii="Calibri" w:eastAsia="Times New Roman" w:hAnsi="Calibri" w:cs="Calibri"/>
          <w:b/>
          <w:bCs/>
          <w:kern w:val="0"/>
          <w:lang w:eastAsia="en-GB"/>
          <w14:ligatures w14:val="none"/>
        </w:rPr>
        <w:t>incorporate</w:t>
      </w:r>
      <w:r w:rsidR="00840EE5" w:rsidRPr="00A80CCC">
        <w:rPr>
          <w:rFonts w:ascii="Calibri" w:eastAsia="Times New Roman" w:hAnsi="Calibri" w:cs="Calibri"/>
          <w:b/>
          <w:bCs/>
          <w:kern w:val="0"/>
          <w:lang w:eastAsia="en-GB"/>
          <w14:ligatures w14:val="none"/>
        </w:rPr>
        <w:t xml:space="preserve"> and </w:t>
      </w:r>
      <w:r w:rsidRPr="00A80CCC">
        <w:rPr>
          <w:rFonts w:ascii="Calibri" w:eastAsia="Times New Roman" w:hAnsi="Calibri" w:cs="Calibri"/>
          <w:b/>
          <w:bCs/>
          <w:kern w:val="0"/>
          <w:lang w:eastAsia="en-GB"/>
          <w14:ligatures w14:val="none"/>
        </w:rPr>
        <w:t xml:space="preserve">develop policies for interpretation and potential </w:t>
      </w:r>
      <w:r w:rsidR="00DB71EB" w:rsidRPr="00A80CCC">
        <w:rPr>
          <w:rFonts w:ascii="Calibri" w:eastAsia="Times New Roman" w:hAnsi="Calibri" w:cs="Calibri"/>
          <w:b/>
          <w:bCs/>
          <w:kern w:val="0"/>
          <w:lang w:eastAsia="en-GB"/>
          <w14:ligatures w14:val="none"/>
        </w:rPr>
        <w:t>museum use</w:t>
      </w:r>
      <w:r w:rsidR="007B7397">
        <w:rPr>
          <w:rFonts w:ascii="Calibri" w:eastAsia="Times New Roman" w:hAnsi="Calibri" w:cs="Calibri"/>
          <w:b/>
          <w:bCs/>
          <w:kern w:val="0"/>
          <w:lang w:eastAsia="en-GB"/>
          <w14:ligatures w14:val="none"/>
        </w:rPr>
        <w:t xml:space="preserve"> of Margam Castle</w:t>
      </w:r>
      <w:r w:rsidR="00DB71EB">
        <w:rPr>
          <w:rFonts w:ascii="Calibri" w:eastAsia="Times New Roman" w:hAnsi="Calibri" w:cs="Calibri"/>
          <w:kern w:val="0"/>
          <w:lang w:eastAsia="en-GB"/>
          <w14:ligatures w14:val="none"/>
        </w:rPr>
        <w:t>. A feasibility study on the potential for a new museum for Port Talbot identified a role for Margam Castle</w:t>
      </w:r>
      <w:r w:rsidR="008C4AA9" w:rsidRPr="007E1591">
        <w:rPr>
          <w:rFonts w:ascii="Calibri" w:eastAsia="Times New Roman" w:hAnsi="Calibri" w:cs="Calibri"/>
          <w:kern w:val="0"/>
          <w:lang w:eastAsia="en-GB"/>
          <w14:ligatures w14:val="none"/>
        </w:rPr>
        <w:t xml:space="preserve"> within a </w:t>
      </w:r>
      <w:r w:rsidR="008C4AA9" w:rsidRPr="007B7397">
        <w:rPr>
          <w:rFonts w:ascii="Calibri" w:eastAsia="Times New Roman" w:hAnsi="Calibri" w:cs="Calibri"/>
          <w:kern w:val="0"/>
          <w:lang w:eastAsia="en-GB"/>
          <w14:ligatures w14:val="none"/>
        </w:rPr>
        <w:t>distributed museum and heritage ecosystem</w:t>
      </w:r>
      <w:r w:rsidR="008C4AA9" w:rsidRPr="007E1591">
        <w:rPr>
          <w:rFonts w:ascii="Calibri" w:eastAsia="Times New Roman" w:hAnsi="Calibri" w:cs="Calibri"/>
          <w:kern w:val="0"/>
          <w:lang w:eastAsia="en-GB"/>
          <w14:ligatures w14:val="none"/>
        </w:rPr>
        <w:t xml:space="preserve"> across Neath Port Talbo</w:t>
      </w:r>
      <w:r w:rsidR="008C4AA9">
        <w:rPr>
          <w:rFonts w:ascii="Calibri" w:eastAsia="Times New Roman" w:hAnsi="Calibri" w:cs="Calibri"/>
          <w:kern w:val="0"/>
          <w:lang w:eastAsia="en-GB"/>
          <w14:ligatures w14:val="none"/>
        </w:rPr>
        <w:t>t.</w:t>
      </w:r>
      <w:r w:rsidR="00CD0AC2">
        <w:rPr>
          <w:rFonts w:ascii="Calibri" w:eastAsia="Times New Roman" w:hAnsi="Calibri" w:cs="Calibri"/>
          <w:kern w:val="0"/>
          <w:lang w:eastAsia="en-GB"/>
          <w14:ligatures w14:val="none"/>
        </w:rPr>
        <w:t xml:space="preserve"> </w:t>
      </w:r>
      <w:r w:rsidR="00500C25" w:rsidRPr="007E1591">
        <w:rPr>
          <w:rFonts w:ascii="Calibri" w:eastAsia="Times New Roman" w:hAnsi="Calibri" w:cs="Calibri"/>
          <w:kern w:val="0"/>
          <w:lang w:eastAsia="en-GB"/>
          <w14:ligatures w14:val="none"/>
        </w:rPr>
        <w:t>The consultant shall</w:t>
      </w:r>
      <w:r w:rsidR="00CD0AC2">
        <w:rPr>
          <w:rFonts w:ascii="Calibri" w:eastAsia="Times New Roman" w:hAnsi="Calibri" w:cs="Calibri"/>
          <w:kern w:val="0"/>
          <w:lang w:eastAsia="en-GB"/>
          <w14:ligatures w14:val="none"/>
        </w:rPr>
        <w:t>:</w:t>
      </w:r>
    </w:p>
    <w:p w14:paraId="73D90AC5" w14:textId="0A45EF36" w:rsidR="00CD0AC2" w:rsidRDefault="00CD0AC2"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sidRPr="00CD0AC2">
        <w:rPr>
          <w:rFonts w:ascii="Calibri" w:eastAsia="Times New Roman" w:hAnsi="Calibri" w:cs="Calibri"/>
          <w:kern w:val="0"/>
          <w:lang w:eastAsia="en-GB"/>
          <w14:ligatures w14:val="none"/>
        </w:rPr>
        <w:lastRenderedPageBreak/>
        <w:t>a</w:t>
      </w:r>
      <w:r w:rsidR="00500C25" w:rsidRPr="00CD0AC2">
        <w:rPr>
          <w:rFonts w:ascii="Calibri" w:eastAsia="Times New Roman" w:hAnsi="Calibri" w:cs="Calibri"/>
          <w:kern w:val="0"/>
          <w:lang w:eastAsia="en-GB"/>
          <w14:ligatures w14:val="none"/>
        </w:rPr>
        <w:t xml:space="preserve">ssess how interpretation can </w:t>
      </w:r>
      <w:r w:rsidR="00500C25" w:rsidRPr="007B7397">
        <w:rPr>
          <w:rFonts w:ascii="Calibri" w:eastAsia="Times New Roman" w:hAnsi="Calibri" w:cs="Calibri"/>
          <w:kern w:val="0"/>
          <w:lang w:eastAsia="en-GB"/>
          <w14:ligatures w14:val="none"/>
        </w:rPr>
        <w:t>support significance</w:t>
      </w:r>
      <w:r w:rsidRPr="00CD0AC2">
        <w:rPr>
          <w:rFonts w:ascii="Calibri" w:eastAsia="Times New Roman" w:hAnsi="Calibri" w:cs="Calibri"/>
          <w:kern w:val="0"/>
          <w:lang w:eastAsia="en-GB"/>
          <w14:ligatures w14:val="none"/>
        </w:rPr>
        <w:t>;</w:t>
      </w:r>
    </w:p>
    <w:p w14:paraId="1E59B371" w14:textId="4767497C" w:rsidR="00CD0AC2" w:rsidRDefault="00CD0AC2"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sidRPr="00CD0AC2">
        <w:rPr>
          <w:rFonts w:ascii="Calibri" w:eastAsia="Times New Roman" w:hAnsi="Calibri" w:cs="Calibri"/>
          <w:kern w:val="0"/>
          <w:lang w:eastAsia="en-GB"/>
          <w14:ligatures w14:val="none"/>
        </w:rPr>
        <w:t>i</w:t>
      </w:r>
      <w:r w:rsidR="00500C25" w:rsidRPr="00CD0AC2">
        <w:rPr>
          <w:rFonts w:ascii="Calibri" w:eastAsia="Times New Roman" w:hAnsi="Calibri" w:cs="Calibri"/>
          <w:kern w:val="0"/>
          <w:lang w:eastAsia="en-GB"/>
          <w14:ligatures w14:val="none"/>
        </w:rPr>
        <w:t>dentify spaces appropriate for display, interpretation or exhibitions</w:t>
      </w:r>
      <w:r w:rsidRPr="00CD0AC2">
        <w:rPr>
          <w:rFonts w:ascii="Calibri" w:eastAsia="Times New Roman" w:hAnsi="Calibri" w:cs="Calibri"/>
          <w:kern w:val="0"/>
          <w:lang w:eastAsia="en-GB"/>
          <w14:ligatures w14:val="none"/>
        </w:rPr>
        <w:t>;</w:t>
      </w:r>
      <w:r>
        <w:rPr>
          <w:rFonts w:ascii="Calibri" w:eastAsia="Times New Roman" w:hAnsi="Calibri" w:cs="Calibri"/>
          <w:kern w:val="0"/>
          <w:lang w:eastAsia="en-GB"/>
          <w14:ligatures w14:val="none"/>
        </w:rPr>
        <w:t xml:space="preserve"> and,</w:t>
      </w:r>
    </w:p>
    <w:p w14:paraId="691C5F15" w14:textId="37F69F84" w:rsidR="00500C25" w:rsidRPr="00CD0AC2" w:rsidRDefault="00CD0AC2" w:rsidP="004B3C2E">
      <w:pPr>
        <w:pStyle w:val="ListParagraph"/>
        <w:numPr>
          <w:ilvl w:val="0"/>
          <w:numId w:val="30"/>
        </w:numPr>
        <w:spacing w:before="100" w:beforeAutospacing="1" w:after="100" w:afterAutospacing="1" w:line="276" w:lineRule="auto"/>
        <w:rPr>
          <w:rFonts w:ascii="Calibri" w:eastAsia="Times New Roman" w:hAnsi="Calibri" w:cs="Calibri"/>
          <w:kern w:val="0"/>
          <w:lang w:eastAsia="en-GB"/>
          <w14:ligatures w14:val="none"/>
        </w:rPr>
      </w:pPr>
      <w:r w:rsidRPr="00CD0AC2">
        <w:rPr>
          <w:rFonts w:ascii="Calibri" w:eastAsia="Times New Roman" w:hAnsi="Calibri" w:cs="Calibri"/>
          <w:kern w:val="0"/>
          <w:lang w:eastAsia="en-GB"/>
          <w14:ligatures w14:val="none"/>
        </w:rPr>
        <w:t>p</w:t>
      </w:r>
      <w:r w:rsidR="00500C25" w:rsidRPr="00CD0AC2">
        <w:rPr>
          <w:rFonts w:ascii="Calibri" w:eastAsia="Times New Roman" w:hAnsi="Calibri" w:cs="Calibri"/>
          <w:kern w:val="0"/>
          <w:lang w:eastAsia="en-GB"/>
          <w14:ligatures w14:val="none"/>
        </w:rPr>
        <w:t xml:space="preserve">rovide guidance on the </w:t>
      </w:r>
      <w:r w:rsidR="00500C25" w:rsidRPr="007B7397">
        <w:rPr>
          <w:rFonts w:ascii="Calibri" w:eastAsia="Times New Roman" w:hAnsi="Calibri" w:cs="Calibri"/>
          <w:kern w:val="0"/>
          <w:lang w:eastAsia="en-GB"/>
          <w14:ligatures w14:val="none"/>
        </w:rPr>
        <w:t>limits and opportunities</w:t>
      </w:r>
      <w:r w:rsidR="00500C25" w:rsidRPr="00CD0AC2">
        <w:rPr>
          <w:rFonts w:ascii="Calibri" w:eastAsia="Times New Roman" w:hAnsi="Calibri" w:cs="Calibri"/>
          <w:kern w:val="0"/>
          <w:lang w:eastAsia="en-GB"/>
          <w14:ligatures w14:val="none"/>
        </w:rPr>
        <w:t xml:space="preserve"> of using the Castle as part of a wider museum networ</w:t>
      </w:r>
      <w:r>
        <w:rPr>
          <w:rFonts w:ascii="Calibri" w:eastAsia="Times New Roman" w:hAnsi="Calibri" w:cs="Calibri"/>
          <w:kern w:val="0"/>
          <w:lang w:eastAsia="en-GB"/>
          <w14:ligatures w14:val="none"/>
        </w:rPr>
        <w:t>k</w:t>
      </w:r>
      <w:r w:rsidR="007B7397">
        <w:rPr>
          <w:rFonts w:ascii="Calibri" w:eastAsia="Times New Roman" w:hAnsi="Calibri" w:cs="Calibri"/>
          <w:kern w:val="0"/>
          <w:lang w:eastAsia="en-GB"/>
          <w14:ligatures w14:val="none"/>
        </w:rPr>
        <w:t>.</w:t>
      </w:r>
    </w:p>
    <w:p w14:paraId="734327F2" w14:textId="4F008C27" w:rsidR="007E1591" w:rsidRDefault="007E1591"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sidRPr="007E1591">
        <w:rPr>
          <w:rFonts w:ascii="Calibri" w:eastAsia="Times New Roman" w:hAnsi="Calibri" w:cs="Calibri"/>
          <w:b/>
          <w:bCs/>
          <w:kern w:val="0"/>
          <w:sz w:val="36"/>
          <w:szCs w:val="36"/>
          <w:lang w:eastAsia="en-GB"/>
          <w14:ligatures w14:val="none"/>
        </w:rPr>
        <w:t xml:space="preserve">3. </w:t>
      </w:r>
      <w:r w:rsidR="0083345A">
        <w:rPr>
          <w:rFonts w:ascii="Calibri" w:eastAsia="Times New Roman" w:hAnsi="Calibri" w:cs="Calibri"/>
          <w:b/>
          <w:bCs/>
          <w:kern w:val="0"/>
          <w:sz w:val="36"/>
          <w:szCs w:val="36"/>
          <w:lang w:eastAsia="en-GB"/>
          <w14:ligatures w14:val="none"/>
        </w:rPr>
        <w:t>Existing documents</w:t>
      </w:r>
    </w:p>
    <w:p w14:paraId="6FB6BF3F" w14:textId="4DD45696" w:rsidR="0083345A" w:rsidRDefault="0083345A"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Consultant should</w:t>
      </w:r>
      <w:r w:rsidR="00223A51">
        <w:rPr>
          <w:rFonts w:ascii="Calibri" w:eastAsia="Times New Roman" w:hAnsi="Calibri" w:cs="Calibri"/>
          <w:kern w:val="0"/>
          <w:lang w:eastAsia="en-GB"/>
          <w14:ligatures w14:val="none"/>
        </w:rPr>
        <w:t xml:space="preserve"> make use of existing resources</w:t>
      </w:r>
      <w:r w:rsidR="007C6205">
        <w:rPr>
          <w:rFonts w:ascii="Calibri" w:eastAsia="Times New Roman" w:hAnsi="Calibri" w:cs="Calibri"/>
          <w:kern w:val="0"/>
          <w:lang w:eastAsia="en-GB"/>
          <w14:ligatures w14:val="none"/>
        </w:rPr>
        <w:t>, in particular they should</w:t>
      </w:r>
      <w:r>
        <w:rPr>
          <w:rFonts w:ascii="Calibri" w:eastAsia="Times New Roman" w:hAnsi="Calibri" w:cs="Calibri"/>
          <w:kern w:val="0"/>
          <w:lang w:eastAsia="en-GB"/>
          <w14:ligatures w14:val="none"/>
        </w:rPr>
        <w:t xml:space="preserve"> take account of the following documents</w:t>
      </w:r>
      <w:r w:rsidR="007C6205">
        <w:rPr>
          <w:rFonts w:ascii="Calibri" w:eastAsia="Times New Roman" w:hAnsi="Calibri" w:cs="Calibri"/>
          <w:kern w:val="0"/>
          <w:lang w:eastAsia="en-GB"/>
          <w14:ligatures w14:val="none"/>
        </w:rPr>
        <w:t>:</w:t>
      </w:r>
    </w:p>
    <w:p w14:paraId="2DCC92C3" w14:textId="5DCE19F2" w:rsidR="009F74DB" w:rsidRPr="00A80CCC" w:rsidRDefault="00CA106B"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A80CCC">
        <w:rPr>
          <w:rFonts w:ascii="Calibri" w:eastAsia="Times New Roman" w:hAnsi="Calibri" w:cs="Calibri"/>
          <w:kern w:val="0"/>
          <w:lang w:eastAsia="en-GB"/>
          <w14:ligatures w14:val="none"/>
        </w:rPr>
        <w:t>Conservation Statement</w:t>
      </w:r>
      <w:r w:rsidR="009F74DB" w:rsidRPr="00A80CCC">
        <w:rPr>
          <w:rFonts w:ascii="Calibri" w:eastAsia="Times New Roman" w:hAnsi="Calibri" w:cs="Calibri"/>
          <w:kern w:val="0"/>
          <w:lang w:eastAsia="en-GB"/>
          <w14:ligatures w14:val="none"/>
        </w:rPr>
        <w:t xml:space="preserve"> – the consultant should take note of the recommendations for further research (as well as</w:t>
      </w:r>
      <w:r w:rsidR="002355DA" w:rsidRPr="00A80CCC">
        <w:rPr>
          <w:rFonts w:ascii="Calibri" w:eastAsia="Times New Roman" w:hAnsi="Calibri" w:cs="Calibri"/>
          <w:kern w:val="0"/>
          <w:lang w:eastAsia="en-GB"/>
          <w14:ligatures w14:val="none"/>
        </w:rPr>
        <w:t xml:space="preserve"> themselves</w:t>
      </w:r>
      <w:r w:rsidR="009F74DB" w:rsidRPr="00A80CCC">
        <w:rPr>
          <w:rFonts w:ascii="Calibri" w:eastAsia="Times New Roman" w:hAnsi="Calibri" w:cs="Calibri"/>
          <w:kern w:val="0"/>
          <w:lang w:eastAsia="en-GB"/>
          <w14:ligatures w14:val="none"/>
        </w:rPr>
        <w:t xml:space="preserve"> identifying any new areas of research).</w:t>
      </w:r>
    </w:p>
    <w:p w14:paraId="5D82F2E6" w14:textId="6522A9E0" w:rsidR="009F74DB" w:rsidRPr="00A80CCC" w:rsidRDefault="009F74DB"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A80CCC">
        <w:rPr>
          <w:rFonts w:ascii="Calibri" w:eastAsia="Times New Roman" w:hAnsi="Calibri" w:cs="Calibri"/>
          <w:kern w:val="0"/>
          <w:lang w:eastAsia="en-GB"/>
          <w14:ligatures w14:val="none"/>
        </w:rPr>
        <w:t>NLHF Development Phase Application</w:t>
      </w:r>
    </w:p>
    <w:p w14:paraId="0596B746" w14:textId="41CE98E6" w:rsidR="0083345A" w:rsidRPr="00A80CCC" w:rsidRDefault="00BE0932"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A80CCC">
        <w:rPr>
          <w:rFonts w:ascii="Calibri" w:eastAsia="Times New Roman" w:hAnsi="Calibri" w:cs="Calibri"/>
          <w:kern w:val="0"/>
          <w:lang w:eastAsia="en-GB"/>
          <w14:ligatures w14:val="none"/>
        </w:rPr>
        <w:t>Ecology surveys</w:t>
      </w:r>
    </w:p>
    <w:p w14:paraId="688FE44E" w14:textId="7D09C06A" w:rsidR="00BE0932" w:rsidRPr="009F74DB" w:rsidRDefault="009F74DB"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Feasibility stage c</w:t>
      </w:r>
      <w:r w:rsidR="00BE0932" w:rsidRPr="009F74DB">
        <w:rPr>
          <w:rFonts w:ascii="Calibri" w:eastAsia="Times New Roman" w:hAnsi="Calibri" w:cs="Calibri"/>
          <w:kern w:val="0"/>
          <w:lang w:eastAsia="en-GB"/>
          <w14:ligatures w14:val="none"/>
        </w:rPr>
        <w:t>ondition survey</w:t>
      </w:r>
      <w:r w:rsidR="00BA13BC" w:rsidRPr="009F74DB">
        <w:rPr>
          <w:rFonts w:ascii="Calibri" w:eastAsia="Times New Roman" w:hAnsi="Calibri" w:cs="Calibri"/>
          <w:kern w:val="0"/>
          <w:lang w:eastAsia="en-GB"/>
          <w14:ligatures w14:val="none"/>
        </w:rPr>
        <w:t xml:space="preserve"> (structural, M&amp;E)</w:t>
      </w:r>
    </w:p>
    <w:p w14:paraId="3CCF58BC" w14:textId="55FB23D1" w:rsidR="00BE0932" w:rsidRPr="009F74DB" w:rsidRDefault="00BE0932"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9F74DB">
        <w:rPr>
          <w:rFonts w:ascii="Calibri" w:eastAsia="Times New Roman" w:hAnsi="Calibri" w:cs="Calibri"/>
          <w:kern w:val="0"/>
          <w:lang w:eastAsia="en-GB"/>
          <w14:ligatures w14:val="none"/>
        </w:rPr>
        <w:t>Stage 0/1 architectural proposals</w:t>
      </w:r>
    </w:p>
    <w:p w14:paraId="5C0F60B7" w14:textId="7D5A9B60" w:rsidR="00BE0932" w:rsidRPr="009F74DB" w:rsidRDefault="00BE0932"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9F74DB">
        <w:rPr>
          <w:rFonts w:ascii="Calibri" w:eastAsia="Times New Roman" w:hAnsi="Calibri" w:cs="Calibri"/>
          <w:kern w:val="0"/>
          <w:lang w:eastAsia="en-GB"/>
          <w14:ligatures w14:val="none"/>
        </w:rPr>
        <w:t>Heritage Impact Assessment</w:t>
      </w:r>
      <w:r w:rsidR="00BA13BC" w:rsidRPr="009F74DB">
        <w:rPr>
          <w:rFonts w:ascii="Calibri" w:eastAsia="Times New Roman" w:hAnsi="Calibri" w:cs="Calibri"/>
          <w:kern w:val="0"/>
          <w:lang w:eastAsia="en-GB"/>
          <w14:ligatures w14:val="none"/>
        </w:rPr>
        <w:t xml:space="preserve"> (</w:t>
      </w:r>
      <w:r w:rsidR="00B1700A">
        <w:rPr>
          <w:rFonts w:ascii="Calibri" w:eastAsia="Times New Roman" w:hAnsi="Calibri" w:cs="Calibri"/>
          <w:kern w:val="0"/>
          <w:lang w:eastAsia="en-GB"/>
          <w14:ligatures w14:val="none"/>
        </w:rPr>
        <w:t>this work has been commissioned by the Council and takes in Margam Castle</w:t>
      </w:r>
      <w:r w:rsidR="000202E3">
        <w:rPr>
          <w:rFonts w:ascii="Calibri" w:eastAsia="Times New Roman" w:hAnsi="Calibri" w:cs="Calibri"/>
          <w:kern w:val="0"/>
          <w:lang w:eastAsia="en-GB"/>
          <w14:ligatures w14:val="none"/>
        </w:rPr>
        <w:t>, planned completion is</w:t>
      </w:r>
      <w:r w:rsidR="002907B5" w:rsidRPr="009F74DB">
        <w:rPr>
          <w:rFonts w:ascii="Calibri" w:eastAsia="Times New Roman" w:hAnsi="Calibri" w:cs="Calibri"/>
          <w:kern w:val="0"/>
          <w:lang w:eastAsia="en-GB"/>
          <w14:ligatures w14:val="none"/>
        </w:rPr>
        <w:t xml:space="preserve"> June 2026</w:t>
      </w:r>
      <w:r w:rsidR="00E35A11">
        <w:rPr>
          <w:rFonts w:ascii="Calibri" w:eastAsia="Times New Roman" w:hAnsi="Calibri" w:cs="Calibri"/>
          <w:kern w:val="0"/>
          <w:lang w:eastAsia="en-GB"/>
          <w14:ligatures w14:val="none"/>
        </w:rPr>
        <w:t>)</w:t>
      </w:r>
    </w:p>
    <w:p w14:paraId="43DAFDAE" w14:textId="119B7DCF" w:rsidR="003B3F97" w:rsidRPr="009F74DB" w:rsidRDefault="003B3F97"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sidRPr="009F74DB">
        <w:rPr>
          <w:rFonts w:ascii="Calibri" w:eastAsia="Times New Roman" w:hAnsi="Calibri" w:cs="Calibri"/>
          <w:kern w:val="0"/>
          <w:lang w:eastAsia="en-GB"/>
          <w14:ligatures w14:val="none"/>
        </w:rPr>
        <w:t>Margam Interiors Project</w:t>
      </w:r>
      <w:r w:rsidR="0021144A" w:rsidRPr="009F74DB">
        <w:rPr>
          <w:rFonts w:ascii="Calibri" w:eastAsia="Times New Roman" w:hAnsi="Calibri" w:cs="Calibri"/>
          <w:kern w:val="0"/>
          <w:lang w:eastAsia="en-GB"/>
          <w14:ligatures w14:val="none"/>
        </w:rPr>
        <w:t xml:space="preserve"> </w:t>
      </w:r>
      <w:hyperlink r:id="rId11" w:history="1">
        <w:r w:rsidR="0021144A" w:rsidRPr="009F74DB">
          <w:rPr>
            <w:rStyle w:val="Hyperlink"/>
            <w:rFonts w:ascii="Calibri" w:eastAsia="Times New Roman" w:hAnsi="Calibri" w:cs="Calibri"/>
            <w:kern w:val="0"/>
            <w:lang w:eastAsia="en-GB"/>
            <w14:ligatures w14:val="none"/>
          </w:rPr>
          <w:t>http://www.margamcountrypark.co.uk/37095</w:t>
        </w:r>
      </w:hyperlink>
      <w:r w:rsidR="0093309F" w:rsidRPr="009F74DB">
        <w:rPr>
          <w:rFonts w:ascii="Calibri" w:eastAsia="Times New Roman" w:hAnsi="Calibri" w:cs="Calibri"/>
          <w:kern w:val="0"/>
          <w:lang w:eastAsia="en-GB"/>
          <w14:ligatures w14:val="none"/>
        </w:rPr>
        <w:t xml:space="preserve"> </w:t>
      </w:r>
      <w:r w:rsidR="002355DA">
        <w:rPr>
          <w:rFonts w:ascii="Calibri" w:eastAsia="Times New Roman" w:hAnsi="Calibri" w:cs="Calibri"/>
          <w:kern w:val="0"/>
          <w:lang w:eastAsia="en-GB"/>
          <w14:ligatures w14:val="none"/>
        </w:rPr>
        <w:t>(including associated documents from archival searches)</w:t>
      </w:r>
    </w:p>
    <w:p w14:paraId="78113A25" w14:textId="2AABF79C" w:rsidR="009F74DB" w:rsidRDefault="00EF3EC0"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Port Talbot</w:t>
      </w:r>
      <w:r w:rsidR="003F4B45" w:rsidRPr="009F74DB">
        <w:rPr>
          <w:rFonts w:ascii="Calibri" w:eastAsia="Times New Roman" w:hAnsi="Calibri" w:cs="Calibri"/>
          <w:kern w:val="0"/>
          <w:lang w:eastAsia="en-GB"/>
          <w14:ligatures w14:val="none"/>
        </w:rPr>
        <w:t xml:space="preserve"> Museum Feasibility Study</w:t>
      </w:r>
      <w:r w:rsidR="00473D37">
        <w:rPr>
          <w:rFonts w:ascii="Calibri" w:eastAsia="Times New Roman" w:hAnsi="Calibri" w:cs="Calibri"/>
          <w:kern w:val="0"/>
          <w:lang w:eastAsia="en-GB"/>
          <w14:ligatures w14:val="none"/>
        </w:rPr>
        <w:t xml:space="preserve"> </w:t>
      </w:r>
    </w:p>
    <w:p w14:paraId="492871B2" w14:textId="3F76C861" w:rsidR="009F74DB" w:rsidRPr="009F74DB" w:rsidRDefault="009F74DB" w:rsidP="004B3C2E">
      <w:pPr>
        <w:pStyle w:val="ListParagraph"/>
        <w:numPr>
          <w:ilvl w:val="0"/>
          <w:numId w:val="37"/>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NPT Strategies for Culture</w:t>
      </w:r>
      <w:r w:rsidR="00EF3EC0">
        <w:rPr>
          <w:rFonts w:ascii="Calibri" w:eastAsia="Times New Roman" w:hAnsi="Calibri" w:cs="Calibri"/>
          <w:kern w:val="0"/>
          <w:lang w:eastAsia="en-GB"/>
          <w14:ligatures w14:val="none"/>
        </w:rPr>
        <w:t>, Heritage, and Destination Management</w:t>
      </w:r>
      <w:r w:rsidR="007552AF">
        <w:rPr>
          <w:rFonts w:ascii="Calibri" w:eastAsia="Times New Roman" w:hAnsi="Calibri" w:cs="Calibri"/>
          <w:kern w:val="0"/>
          <w:lang w:eastAsia="en-GB"/>
          <w14:ligatures w14:val="none"/>
        </w:rPr>
        <w:t xml:space="preserve"> </w:t>
      </w:r>
    </w:p>
    <w:p w14:paraId="06EE2A13" w14:textId="7167FA3D" w:rsidR="00AA75E9" w:rsidRPr="00EA14FF" w:rsidRDefault="00602F76"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4</w:t>
      </w:r>
      <w:r w:rsidR="00AA75E9" w:rsidRPr="00EA14FF">
        <w:rPr>
          <w:rFonts w:ascii="Calibri" w:eastAsia="Times New Roman" w:hAnsi="Calibri" w:cs="Calibri"/>
          <w:b/>
          <w:bCs/>
          <w:kern w:val="0"/>
          <w:sz w:val="36"/>
          <w:szCs w:val="36"/>
          <w:lang w:eastAsia="en-GB"/>
          <w14:ligatures w14:val="none"/>
        </w:rPr>
        <w:t xml:space="preserve">. </w:t>
      </w:r>
      <w:r w:rsidR="0083557B">
        <w:rPr>
          <w:rFonts w:ascii="Calibri" w:eastAsia="Times New Roman" w:hAnsi="Calibri" w:cs="Calibri"/>
          <w:b/>
          <w:bCs/>
          <w:kern w:val="0"/>
          <w:sz w:val="36"/>
          <w:szCs w:val="36"/>
          <w:lang w:eastAsia="en-GB"/>
          <w14:ligatures w14:val="none"/>
        </w:rPr>
        <w:t xml:space="preserve">Research, </w:t>
      </w:r>
      <w:r w:rsidR="00A4430E">
        <w:rPr>
          <w:rFonts w:ascii="Calibri" w:eastAsia="Times New Roman" w:hAnsi="Calibri" w:cs="Calibri"/>
          <w:b/>
          <w:bCs/>
          <w:kern w:val="0"/>
          <w:sz w:val="36"/>
          <w:szCs w:val="36"/>
          <w:lang w:eastAsia="en-GB"/>
          <w14:ligatures w14:val="none"/>
        </w:rPr>
        <w:t>Consultation and Engagement</w:t>
      </w:r>
    </w:p>
    <w:p w14:paraId="495EB269" w14:textId="05A5601D" w:rsidR="006C4F00" w:rsidRDefault="002355DA" w:rsidP="004B3C2E">
      <w:pPr>
        <w:spacing w:before="100" w:beforeAutospacing="1" w:after="100" w:afterAutospacing="1" w:line="276" w:lineRule="auto"/>
        <w:rPr>
          <w:lang w:eastAsia="en-GB"/>
        </w:rPr>
      </w:pPr>
      <w:r>
        <w:rPr>
          <w:lang w:eastAsia="en-GB"/>
        </w:rPr>
        <w:t>The consultant will</w:t>
      </w:r>
      <w:r w:rsidR="0083557B">
        <w:rPr>
          <w:lang w:eastAsia="en-GB"/>
        </w:rPr>
        <w:t xml:space="preserve"> </w:t>
      </w:r>
      <w:r w:rsidR="0083557B">
        <w:rPr>
          <w:rFonts w:ascii="Calibri" w:eastAsia="Times New Roman" w:hAnsi="Calibri" w:cs="Calibri"/>
          <w:kern w:val="0"/>
          <w:lang w:eastAsia="en-GB"/>
          <w14:ligatures w14:val="none"/>
        </w:rPr>
        <w:t>d</w:t>
      </w:r>
      <w:r w:rsidR="0083557B" w:rsidRPr="007E1591">
        <w:rPr>
          <w:rFonts w:ascii="Calibri" w:eastAsia="Times New Roman" w:hAnsi="Calibri" w:cs="Calibri"/>
          <w:kern w:val="0"/>
          <w:lang w:eastAsia="en-GB"/>
          <w14:ligatures w14:val="none"/>
        </w:rPr>
        <w:t>esign and manage a</w:t>
      </w:r>
      <w:r w:rsidR="00633AF8">
        <w:rPr>
          <w:rFonts w:ascii="Calibri" w:eastAsia="Times New Roman" w:hAnsi="Calibri" w:cs="Calibri"/>
          <w:kern w:val="0"/>
          <w:lang w:eastAsia="en-GB"/>
          <w14:ligatures w14:val="none"/>
        </w:rPr>
        <w:t xml:space="preserve"> plan for a</w:t>
      </w:r>
      <w:r w:rsidR="0083557B" w:rsidRPr="007E1591">
        <w:rPr>
          <w:rFonts w:ascii="Calibri" w:eastAsia="Times New Roman" w:hAnsi="Calibri" w:cs="Calibri"/>
          <w:kern w:val="0"/>
          <w:lang w:eastAsia="en-GB"/>
          <w14:ligatures w14:val="none"/>
        </w:rPr>
        <w:t xml:space="preserve"> proportionate </w:t>
      </w:r>
      <w:r w:rsidR="0083557B" w:rsidRPr="00257F39">
        <w:rPr>
          <w:rFonts w:ascii="Calibri" w:eastAsia="Times New Roman" w:hAnsi="Calibri" w:cs="Calibri"/>
          <w:b/>
          <w:bCs/>
          <w:kern w:val="0"/>
          <w:lang w:eastAsia="en-GB"/>
          <w14:ligatures w14:val="none"/>
        </w:rPr>
        <w:t>research</w:t>
      </w:r>
      <w:r w:rsidR="0083557B">
        <w:rPr>
          <w:rFonts w:ascii="Calibri" w:eastAsia="Times New Roman" w:hAnsi="Calibri" w:cs="Calibri"/>
          <w:kern w:val="0"/>
          <w:lang w:eastAsia="en-GB"/>
          <w14:ligatures w14:val="none"/>
        </w:rPr>
        <w:t xml:space="preserve">, </w:t>
      </w:r>
      <w:r w:rsidR="0083557B" w:rsidRPr="00257F39">
        <w:rPr>
          <w:rFonts w:ascii="Calibri" w:eastAsia="Times New Roman" w:hAnsi="Calibri" w:cs="Calibri"/>
          <w:b/>
          <w:bCs/>
          <w:kern w:val="0"/>
          <w:lang w:eastAsia="en-GB"/>
          <w14:ligatures w14:val="none"/>
        </w:rPr>
        <w:t>consultation</w:t>
      </w:r>
      <w:r w:rsidR="0083557B" w:rsidRPr="007E1591">
        <w:rPr>
          <w:rFonts w:ascii="Calibri" w:eastAsia="Times New Roman" w:hAnsi="Calibri" w:cs="Calibri"/>
          <w:kern w:val="0"/>
          <w:lang w:eastAsia="en-GB"/>
          <w14:ligatures w14:val="none"/>
        </w:rPr>
        <w:t xml:space="preserve"> and </w:t>
      </w:r>
      <w:r w:rsidR="0083557B" w:rsidRPr="00257F39">
        <w:rPr>
          <w:rFonts w:ascii="Calibri" w:eastAsia="Times New Roman" w:hAnsi="Calibri" w:cs="Calibri"/>
          <w:b/>
          <w:bCs/>
          <w:kern w:val="0"/>
          <w:lang w:eastAsia="en-GB"/>
          <w14:ligatures w14:val="none"/>
        </w:rPr>
        <w:t>engagement</w:t>
      </w:r>
      <w:r w:rsidR="0083557B" w:rsidRPr="007E1591">
        <w:rPr>
          <w:rFonts w:ascii="Calibri" w:eastAsia="Times New Roman" w:hAnsi="Calibri" w:cs="Calibri"/>
          <w:kern w:val="0"/>
          <w:lang w:eastAsia="en-GB"/>
          <w14:ligatures w14:val="none"/>
        </w:rPr>
        <w:t xml:space="preserve"> programme</w:t>
      </w:r>
      <w:r w:rsidR="0083557B">
        <w:rPr>
          <w:rFonts w:ascii="Calibri" w:eastAsia="Times New Roman" w:hAnsi="Calibri" w:cs="Calibri"/>
          <w:kern w:val="0"/>
          <w:lang w:eastAsia="en-GB"/>
          <w14:ligatures w14:val="none"/>
        </w:rPr>
        <w:t xml:space="preserve"> to ensure the</w:t>
      </w:r>
      <w:r w:rsidR="00FA0A53">
        <w:rPr>
          <w:rFonts w:ascii="Calibri" w:eastAsia="Times New Roman" w:hAnsi="Calibri" w:cs="Calibri"/>
          <w:kern w:val="0"/>
          <w:lang w:eastAsia="en-GB"/>
          <w14:ligatures w14:val="none"/>
        </w:rPr>
        <w:t xml:space="preserve"> active</w:t>
      </w:r>
      <w:r w:rsidR="00AA75E9">
        <w:rPr>
          <w:lang w:eastAsia="en-GB"/>
        </w:rPr>
        <w:t xml:space="preserve"> involve</w:t>
      </w:r>
      <w:r w:rsidR="0083557B">
        <w:rPr>
          <w:lang w:eastAsia="en-GB"/>
        </w:rPr>
        <w:t>ment</w:t>
      </w:r>
      <w:r w:rsidR="00AA75E9">
        <w:rPr>
          <w:lang w:eastAsia="en-GB"/>
        </w:rPr>
        <w:t xml:space="preserve"> stakeholders in developing the plan</w:t>
      </w:r>
      <w:r w:rsidR="00DB4603">
        <w:rPr>
          <w:lang w:eastAsia="en-GB"/>
        </w:rPr>
        <w:t>.</w:t>
      </w:r>
    </w:p>
    <w:p w14:paraId="6612D842" w14:textId="1C6B2781" w:rsidR="003810DC" w:rsidRDefault="00943346" w:rsidP="004B3C2E">
      <w:pPr>
        <w:spacing w:before="100" w:beforeAutospacing="1" w:after="100" w:afterAutospacing="1" w:line="276" w:lineRule="auto"/>
        <w:rPr>
          <w:lang w:eastAsia="en-GB"/>
        </w:rPr>
      </w:pPr>
      <w:r>
        <w:rPr>
          <w:lang w:eastAsia="en-GB"/>
        </w:rPr>
        <w:t xml:space="preserve">Specifically, reflecting the guidance published by NLHF, the development of the plan should proceed in </w:t>
      </w:r>
      <w:r w:rsidR="00A80CCC">
        <w:rPr>
          <w:lang w:eastAsia="en-GB"/>
        </w:rPr>
        <w:t>four</w:t>
      </w:r>
      <w:r>
        <w:rPr>
          <w:lang w:eastAsia="en-GB"/>
        </w:rPr>
        <w:t xml:space="preserve"> steps</w:t>
      </w:r>
      <w:r w:rsidR="006A0F32">
        <w:rPr>
          <w:lang w:eastAsia="en-GB"/>
        </w:rPr>
        <w:t xml:space="preserve"> – headlines of the guidance have been reproduced below.</w:t>
      </w:r>
    </w:p>
    <w:p w14:paraId="0DC281ED" w14:textId="79D3D16F" w:rsidR="003810DC" w:rsidRDefault="00943346" w:rsidP="004B3C2E">
      <w:pPr>
        <w:spacing w:before="100" w:beforeAutospacing="1" w:after="100" w:afterAutospacing="1" w:line="276" w:lineRule="auto"/>
        <w:ind w:left="720"/>
        <w:rPr>
          <w:lang w:eastAsia="en-GB"/>
        </w:rPr>
      </w:pPr>
      <w:r w:rsidRPr="00A16C48">
        <w:rPr>
          <w:b/>
          <w:bCs/>
          <w:lang w:eastAsia="en-GB"/>
        </w:rPr>
        <w:t>Step 1: Understanding our heritage</w:t>
      </w:r>
      <w:r w:rsidR="00325AA7">
        <w:rPr>
          <w:lang w:eastAsia="en-GB"/>
        </w:rPr>
        <w:t xml:space="preserve"> – which should cover a description of the heritage asset, the local context, how the site has developed through time</w:t>
      </w:r>
      <w:r w:rsidR="00A16C48">
        <w:rPr>
          <w:lang w:eastAsia="en-GB"/>
        </w:rPr>
        <w:t xml:space="preserve"> from the earliest point to the present day, relate heritage to the wider heritage context, and describe how the heritage is looked after.</w:t>
      </w:r>
      <w:r w:rsidR="006A0F32">
        <w:rPr>
          <w:lang w:eastAsia="en-GB"/>
        </w:rPr>
        <w:t xml:space="preserve"> </w:t>
      </w:r>
      <w:r w:rsidR="00A07034">
        <w:rPr>
          <w:lang w:eastAsia="en-GB"/>
        </w:rPr>
        <w:t>A</w:t>
      </w:r>
      <w:r w:rsidR="00380E47" w:rsidRPr="00380E47">
        <w:rPr>
          <w:lang w:eastAsia="en-GB"/>
        </w:rPr>
        <w:t xml:space="preserve">ny detailed supporting </w:t>
      </w:r>
      <w:r w:rsidR="00380E47" w:rsidRPr="00380E47">
        <w:rPr>
          <w:lang w:eastAsia="en-GB"/>
        </w:rPr>
        <w:lastRenderedPageBreak/>
        <w:t>information, such as a site gazetteer, area character appraisal, inventory of a collection or other survey, or audit reports, should be contained in appendices.</w:t>
      </w:r>
    </w:p>
    <w:p w14:paraId="62652884" w14:textId="3F331AF2" w:rsidR="00B7646C" w:rsidRDefault="00A16C48" w:rsidP="004B3C2E">
      <w:pPr>
        <w:tabs>
          <w:tab w:val="left" w:pos="4543"/>
        </w:tabs>
        <w:spacing w:before="100" w:beforeAutospacing="1" w:after="100" w:afterAutospacing="1" w:line="276" w:lineRule="auto"/>
        <w:ind w:left="720"/>
        <w:rPr>
          <w:lang w:eastAsia="en-GB"/>
        </w:rPr>
      </w:pPr>
      <w:r w:rsidRPr="003E5100">
        <w:rPr>
          <w:b/>
          <w:bCs/>
          <w:lang w:eastAsia="en-GB"/>
        </w:rPr>
        <w:t>Step 2</w:t>
      </w:r>
      <w:r w:rsidR="003E5100" w:rsidRPr="003E5100">
        <w:rPr>
          <w:b/>
          <w:bCs/>
          <w:lang w:eastAsia="en-GB"/>
        </w:rPr>
        <w:t xml:space="preserve">: </w:t>
      </w:r>
      <w:r w:rsidRPr="003E5100">
        <w:rPr>
          <w:b/>
          <w:bCs/>
          <w:lang w:eastAsia="en-GB"/>
        </w:rPr>
        <w:t xml:space="preserve"> </w:t>
      </w:r>
      <w:r w:rsidR="003E5100" w:rsidRPr="003E5100">
        <w:rPr>
          <w:b/>
          <w:bCs/>
          <w:lang w:eastAsia="en-GB"/>
        </w:rPr>
        <w:t>Summarising heritage value</w:t>
      </w:r>
      <w:r w:rsidR="003E5100">
        <w:rPr>
          <w:lang w:eastAsia="en-GB"/>
        </w:rPr>
        <w:t xml:space="preserve"> - s</w:t>
      </w:r>
      <w:r w:rsidR="003E5100" w:rsidRPr="003E5100">
        <w:rPr>
          <w:lang w:eastAsia="en-GB"/>
        </w:rPr>
        <w:t xml:space="preserve">et out what is important about the heritage, why and to whom it is important. </w:t>
      </w:r>
      <w:r w:rsidR="003E5100">
        <w:rPr>
          <w:lang w:eastAsia="en-GB"/>
        </w:rPr>
        <w:t>The Consultant should cover</w:t>
      </w:r>
      <w:r w:rsidR="003E5100" w:rsidRPr="003E5100">
        <w:rPr>
          <w:lang w:eastAsia="en-GB"/>
        </w:rPr>
        <w:t xml:space="preserve"> the heritage as a </w:t>
      </w:r>
      <w:proofErr w:type="gramStart"/>
      <w:r w:rsidR="003E5100" w:rsidRPr="003E5100">
        <w:rPr>
          <w:lang w:eastAsia="en-GB"/>
        </w:rPr>
        <w:t>whole, but</w:t>
      </w:r>
      <w:proofErr w:type="gramEnd"/>
      <w:r w:rsidR="003E5100" w:rsidRPr="003E5100">
        <w:rPr>
          <w:lang w:eastAsia="en-GB"/>
        </w:rPr>
        <w:t xml:space="preserve"> also identify the specific values of individual parts in more detail, preferably in a gazetteer</w:t>
      </w:r>
      <w:r w:rsidR="00B7646C">
        <w:rPr>
          <w:lang w:eastAsia="en-GB"/>
        </w:rPr>
        <w:t>.</w:t>
      </w:r>
    </w:p>
    <w:p w14:paraId="757ED597" w14:textId="7BA188FA" w:rsidR="00CE2433" w:rsidRDefault="00B7646C" w:rsidP="004B3C2E">
      <w:pPr>
        <w:tabs>
          <w:tab w:val="left" w:pos="4543"/>
        </w:tabs>
        <w:spacing w:before="100" w:beforeAutospacing="1" w:after="100" w:afterAutospacing="1" w:line="276" w:lineRule="auto"/>
        <w:ind w:left="720"/>
        <w:rPr>
          <w:lang w:eastAsia="en-GB"/>
        </w:rPr>
      </w:pPr>
      <w:r w:rsidRPr="00B7646C">
        <w:rPr>
          <w:b/>
          <w:bCs/>
          <w:lang w:eastAsia="en-GB"/>
        </w:rPr>
        <w:t>Step 3: Investigating risks and opportunities</w:t>
      </w:r>
      <w:r>
        <w:rPr>
          <w:lang w:eastAsia="en-GB"/>
        </w:rPr>
        <w:t xml:space="preserve"> </w:t>
      </w:r>
      <w:r w:rsidR="005930AC">
        <w:rPr>
          <w:lang w:eastAsia="en-GB"/>
        </w:rPr>
        <w:t>–</w:t>
      </w:r>
      <w:r>
        <w:rPr>
          <w:lang w:eastAsia="en-GB"/>
        </w:rPr>
        <w:t xml:space="preserve"> </w:t>
      </w:r>
      <w:r w:rsidR="005930AC">
        <w:rPr>
          <w:lang w:eastAsia="en-GB"/>
        </w:rPr>
        <w:t xml:space="preserve">the </w:t>
      </w:r>
      <w:r w:rsidR="006A0F32">
        <w:rPr>
          <w:lang w:eastAsia="en-GB"/>
        </w:rPr>
        <w:t>CMP</w:t>
      </w:r>
      <w:r w:rsidR="005930AC">
        <w:rPr>
          <w:lang w:eastAsia="en-GB"/>
        </w:rPr>
        <w:t xml:space="preserve"> should</w:t>
      </w:r>
      <w:r w:rsidR="005930AC" w:rsidRPr="005930AC">
        <w:rPr>
          <w:lang w:eastAsia="en-GB"/>
        </w:rPr>
        <w:t xml:space="preserve"> consider and explain the ways in which </w:t>
      </w:r>
      <w:r w:rsidR="00CE2433">
        <w:rPr>
          <w:lang w:eastAsia="en-GB"/>
        </w:rPr>
        <w:t>our</w:t>
      </w:r>
      <w:r w:rsidR="005930AC" w:rsidRPr="005930AC">
        <w:rPr>
          <w:lang w:eastAsia="en-GB"/>
        </w:rPr>
        <w:t xml:space="preserve"> heritage might be vulnerable and any potential threats to its long-term survival</w:t>
      </w:r>
      <w:r w:rsidR="009A0C99">
        <w:rPr>
          <w:lang w:eastAsia="en-GB"/>
        </w:rPr>
        <w:t xml:space="preserve">. The Consultant should </w:t>
      </w:r>
      <w:r w:rsidR="009A0C99" w:rsidRPr="009A0C99">
        <w:rPr>
          <w:lang w:eastAsia="en-GB"/>
        </w:rPr>
        <w:t>a </w:t>
      </w:r>
      <w:r w:rsidR="009A0C99" w:rsidRPr="00A7197F">
        <w:rPr>
          <w:lang w:eastAsia="en-GB"/>
        </w:rPr>
        <w:t>include a summary of the opportunities for protecting or better revealing the value of our heritage</w:t>
      </w:r>
      <w:r w:rsidR="009A0C99" w:rsidRPr="009A0C99">
        <w:rPr>
          <w:lang w:eastAsia="en-GB"/>
        </w:rPr>
        <w:t xml:space="preserve">, such as conserving historic buildings or landscapes, increasing access or providing better visitor facilities. </w:t>
      </w:r>
      <w:r w:rsidR="009A0C99">
        <w:rPr>
          <w:lang w:eastAsia="en-GB"/>
        </w:rPr>
        <w:t>Opportunities should be identified for</w:t>
      </w:r>
      <w:r w:rsidR="009A0C99" w:rsidRPr="009A0C99">
        <w:rPr>
          <w:lang w:eastAsia="en-GB"/>
        </w:rPr>
        <w:t xml:space="preserve"> improving the condition of the site and how it is managed</w:t>
      </w:r>
      <w:r w:rsidR="009A0C99">
        <w:rPr>
          <w:lang w:eastAsia="en-GB"/>
        </w:rPr>
        <w:t xml:space="preserve">, and how </w:t>
      </w:r>
      <w:r w:rsidR="009A0C99" w:rsidRPr="009A0C99">
        <w:rPr>
          <w:lang w:eastAsia="en-GB"/>
        </w:rPr>
        <w:t>the benefits it provides for people and society</w:t>
      </w:r>
      <w:r w:rsidR="009A0C99">
        <w:rPr>
          <w:lang w:eastAsia="en-GB"/>
        </w:rPr>
        <w:t xml:space="preserve"> can be maximised.</w:t>
      </w:r>
    </w:p>
    <w:p w14:paraId="3ECD7908" w14:textId="31D46239" w:rsidR="00A7197F" w:rsidRDefault="00A7197F" w:rsidP="004B3C2E">
      <w:pPr>
        <w:spacing w:line="276" w:lineRule="auto"/>
        <w:ind w:left="720"/>
        <w:rPr>
          <w:lang w:eastAsia="en-GB"/>
        </w:rPr>
      </w:pPr>
      <w:r w:rsidRPr="00A7197F">
        <w:rPr>
          <w:b/>
          <w:bCs/>
          <w:lang w:eastAsia="en-GB"/>
        </w:rPr>
        <w:t>Step 4: Policies</w:t>
      </w:r>
      <w:r>
        <w:rPr>
          <w:lang w:eastAsia="en-GB"/>
        </w:rPr>
        <w:t xml:space="preserve"> </w:t>
      </w:r>
      <w:r w:rsidR="000D1DD5">
        <w:rPr>
          <w:lang w:eastAsia="en-GB"/>
        </w:rPr>
        <w:t>–</w:t>
      </w:r>
      <w:r>
        <w:rPr>
          <w:lang w:eastAsia="en-GB"/>
        </w:rPr>
        <w:t xml:space="preserve"> </w:t>
      </w:r>
      <w:r w:rsidR="000D1DD5">
        <w:rPr>
          <w:lang w:eastAsia="en-GB"/>
        </w:rPr>
        <w:t>the Consultant should prepare the policies</w:t>
      </w:r>
      <w:r w:rsidR="000D1DD5" w:rsidRPr="000D1DD5">
        <w:rPr>
          <w:lang w:eastAsia="en-GB"/>
        </w:rPr>
        <w:t xml:space="preserve"> as a series of aims and objectives </w:t>
      </w:r>
      <w:r w:rsidR="000D1DD5">
        <w:rPr>
          <w:lang w:eastAsia="en-GB"/>
        </w:rPr>
        <w:t xml:space="preserve">that are </w:t>
      </w:r>
      <w:r w:rsidR="000D1DD5" w:rsidRPr="000D1DD5">
        <w:rPr>
          <w:lang w:eastAsia="en-GB"/>
        </w:rPr>
        <w:t xml:space="preserve">specific to </w:t>
      </w:r>
      <w:r w:rsidR="000D1DD5">
        <w:rPr>
          <w:lang w:eastAsia="en-GB"/>
        </w:rPr>
        <w:t>our</w:t>
      </w:r>
      <w:r w:rsidR="000D1DD5" w:rsidRPr="000D1DD5">
        <w:rPr>
          <w:lang w:eastAsia="en-GB"/>
        </w:rPr>
        <w:t xml:space="preserve"> heritage. The policies also need to be consistent with any local, regional, national or international policies and regulations and should refer to any relevant conservation standards. </w:t>
      </w:r>
      <w:r w:rsidR="00A80CCC">
        <w:rPr>
          <w:lang w:eastAsia="en-GB"/>
        </w:rPr>
        <w:t>Policies should cover the following</w:t>
      </w:r>
      <w:r w:rsidR="002E7149">
        <w:rPr>
          <w:lang w:eastAsia="en-GB"/>
        </w:rPr>
        <w:t xml:space="preserve">, as set out in </w:t>
      </w:r>
      <w:r w:rsidR="006A0F32">
        <w:rPr>
          <w:lang w:eastAsia="en-GB"/>
        </w:rPr>
        <w:t xml:space="preserve">more detail in </w:t>
      </w:r>
      <w:r w:rsidR="002E7149">
        <w:rPr>
          <w:lang w:eastAsia="en-GB"/>
        </w:rPr>
        <w:t>the NLHF guidance</w:t>
      </w:r>
      <w:r w:rsidR="00A80CCC">
        <w:rPr>
          <w:lang w:eastAsia="en-GB"/>
        </w:rPr>
        <w:t>:</w:t>
      </w:r>
      <w:r w:rsidR="002E7149">
        <w:rPr>
          <w:lang w:eastAsia="en-GB"/>
        </w:rPr>
        <w:t xml:space="preserve"> </w:t>
      </w:r>
      <w:r w:rsidR="002E7149" w:rsidRPr="002E7149">
        <w:rPr>
          <w:lang w:eastAsia="en-GB"/>
        </w:rPr>
        <w:t>Conservation, maintenance and repair</w:t>
      </w:r>
      <w:r w:rsidR="002E7149">
        <w:rPr>
          <w:lang w:eastAsia="en-GB"/>
        </w:rPr>
        <w:t xml:space="preserve">; </w:t>
      </w:r>
      <w:r w:rsidR="002E7149" w:rsidRPr="002E7149">
        <w:rPr>
          <w:lang w:eastAsia="en-GB"/>
        </w:rPr>
        <w:t>Making changes – adaptation and new work</w:t>
      </w:r>
      <w:r w:rsidR="00864FDF">
        <w:rPr>
          <w:lang w:eastAsia="en-GB"/>
        </w:rPr>
        <w:t xml:space="preserve">; </w:t>
      </w:r>
      <w:r w:rsidR="00864FDF" w:rsidRPr="00864FDF">
        <w:rPr>
          <w:lang w:eastAsia="en-GB"/>
        </w:rPr>
        <w:t>Improving access</w:t>
      </w:r>
      <w:r w:rsidR="00864FDF">
        <w:rPr>
          <w:lang w:eastAsia="en-GB"/>
        </w:rPr>
        <w:t>; Protecting the environment; and Managing information about our heritage.</w:t>
      </w:r>
    </w:p>
    <w:p w14:paraId="526778FF" w14:textId="1486E8B2" w:rsidR="00B15D26" w:rsidRPr="00B15D26" w:rsidRDefault="00B15D26" w:rsidP="004B3C2E">
      <w:pPr>
        <w:spacing w:before="100" w:beforeAutospacing="1" w:after="100" w:afterAutospacing="1" w:line="276" w:lineRule="auto"/>
        <w:rPr>
          <w:b/>
          <w:bCs/>
          <w:lang w:eastAsia="en-GB"/>
        </w:rPr>
      </w:pPr>
      <w:r w:rsidRPr="00B15D26">
        <w:rPr>
          <w:b/>
          <w:bCs/>
          <w:lang w:eastAsia="en-GB"/>
        </w:rPr>
        <w:t>Research</w:t>
      </w:r>
    </w:p>
    <w:p w14:paraId="3F3AB170" w14:textId="3AAB22EC" w:rsidR="007C6205" w:rsidRDefault="00D61162" w:rsidP="004B3C2E">
      <w:pPr>
        <w:spacing w:before="100" w:beforeAutospacing="1" w:after="100" w:afterAutospacing="1" w:line="276" w:lineRule="auto"/>
        <w:rPr>
          <w:lang w:eastAsia="en-GB"/>
        </w:rPr>
      </w:pPr>
      <w:r>
        <w:rPr>
          <w:lang w:eastAsia="en-GB"/>
        </w:rPr>
        <w:t xml:space="preserve">The Consultant will identify </w:t>
      </w:r>
      <w:r w:rsidR="004B3C2E">
        <w:rPr>
          <w:lang w:eastAsia="en-GB"/>
        </w:rPr>
        <w:t xml:space="preserve">and carry out </w:t>
      </w:r>
      <w:r w:rsidRPr="00633AF8">
        <w:rPr>
          <w:b/>
          <w:bCs/>
          <w:lang w:eastAsia="en-GB"/>
        </w:rPr>
        <w:t>research</w:t>
      </w:r>
      <w:r>
        <w:rPr>
          <w:lang w:eastAsia="en-GB"/>
        </w:rPr>
        <w:t xml:space="preserve"> </w:t>
      </w:r>
      <w:r w:rsidR="004B3C2E">
        <w:rPr>
          <w:lang w:eastAsia="en-GB"/>
        </w:rPr>
        <w:t>in new areas</w:t>
      </w:r>
      <w:r w:rsidR="00CC2F3E">
        <w:rPr>
          <w:lang w:eastAsia="en-GB"/>
        </w:rPr>
        <w:t xml:space="preserve"> where </w:t>
      </w:r>
      <w:r w:rsidR="004B3C2E">
        <w:rPr>
          <w:lang w:eastAsia="en-GB"/>
        </w:rPr>
        <w:t>required by</w:t>
      </w:r>
      <w:r w:rsidR="00CC2F3E">
        <w:rPr>
          <w:lang w:eastAsia="en-GB"/>
        </w:rPr>
        <w:t xml:space="preserve"> gaps in existing knowledge</w:t>
      </w:r>
      <w:r>
        <w:rPr>
          <w:lang w:eastAsia="en-GB"/>
        </w:rPr>
        <w:t>, and should:</w:t>
      </w:r>
    </w:p>
    <w:p w14:paraId="7FDD476B" w14:textId="0E8B9728" w:rsidR="0083557B" w:rsidRDefault="0083557B" w:rsidP="004B3C2E">
      <w:pPr>
        <w:numPr>
          <w:ilvl w:val="0"/>
          <w:numId w:val="9"/>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Engage with existing HEI </w:t>
      </w:r>
      <w:r w:rsidR="00D45E4F">
        <w:rPr>
          <w:rFonts w:ascii="Calibri" w:eastAsia="Times New Roman" w:hAnsi="Calibri" w:cs="Calibri"/>
          <w:kern w:val="0"/>
          <w:lang w:eastAsia="en-GB"/>
          <w14:ligatures w14:val="none"/>
        </w:rPr>
        <w:t xml:space="preserve">stakeholders </w:t>
      </w:r>
      <w:r>
        <w:rPr>
          <w:rFonts w:ascii="Calibri" w:eastAsia="Times New Roman" w:hAnsi="Calibri" w:cs="Calibri"/>
          <w:kern w:val="0"/>
          <w:lang w:eastAsia="en-GB"/>
          <w14:ligatures w14:val="none"/>
        </w:rPr>
        <w:t xml:space="preserve">and identify any opportunities to build on </w:t>
      </w:r>
      <w:r w:rsidR="00D45E4F">
        <w:rPr>
          <w:rFonts w:ascii="Calibri" w:eastAsia="Times New Roman" w:hAnsi="Calibri" w:cs="Calibri"/>
          <w:kern w:val="0"/>
          <w:lang w:eastAsia="en-GB"/>
          <w14:ligatures w14:val="none"/>
        </w:rPr>
        <w:t>previous research</w:t>
      </w:r>
    </w:p>
    <w:p w14:paraId="6709D173" w14:textId="689D481E" w:rsidR="0083557B" w:rsidRPr="007C07DD" w:rsidRDefault="0083557B" w:rsidP="004B3C2E">
      <w:pPr>
        <w:numPr>
          <w:ilvl w:val="0"/>
          <w:numId w:val="9"/>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Consider the use of </w:t>
      </w:r>
      <w:r w:rsidRPr="007E1591">
        <w:rPr>
          <w:rFonts w:ascii="Calibri" w:eastAsia="Times New Roman" w:hAnsi="Calibri" w:cs="Calibri"/>
          <w:kern w:val="0"/>
          <w:lang w:eastAsia="en-GB"/>
          <w14:ligatures w14:val="none"/>
        </w:rPr>
        <w:t>volunteer research</w:t>
      </w:r>
      <w:r>
        <w:rPr>
          <w:rFonts w:ascii="Calibri" w:eastAsia="Times New Roman" w:hAnsi="Calibri" w:cs="Calibri"/>
          <w:kern w:val="0"/>
          <w:lang w:eastAsia="en-GB"/>
          <w14:ligatures w14:val="none"/>
        </w:rPr>
        <w:t>ers</w:t>
      </w:r>
      <w:r w:rsidRPr="007E1591">
        <w:rPr>
          <w:rFonts w:ascii="Calibri" w:eastAsia="Times New Roman" w:hAnsi="Calibri" w:cs="Calibri"/>
          <w:kern w:val="0"/>
          <w:lang w:eastAsia="en-GB"/>
          <w14:ligatures w14:val="none"/>
        </w:rPr>
        <w:t xml:space="preserve"> where appropriate, </w:t>
      </w:r>
      <w:r>
        <w:rPr>
          <w:rFonts w:ascii="Calibri" w:eastAsia="Times New Roman" w:hAnsi="Calibri" w:cs="Calibri"/>
          <w:kern w:val="0"/>
          <w:lang w:eastAsia="en-GB"/>
          <w14:ligatures w14:val="none"/>
        </w:rPr>
        <w:t>and provide or ensure</w:t>
      </w:r>
      <w:r w:rsidRPr="007E1591">
        <w:rPr>
          <w:rFonts w:ascii="Calibri" w:eastAsia="Times New Roman" w:hAnsi="Calibri" w:cs="Calibri"/>
          <w:kern w:val="0"/>
          <w:lang w:eastAsia="en-GB"/>
          <w14:ligatures w14:val="none"/>
        </w:rPr>
        <w:t xml:space="preserve"> professional oversight</w:t>
      </w:r>
      <w:r w:rsidR="00E836D6">
        <w:rPr>
          <w:rFonts w:ascii="Calibri" w:eastAsia="Times New Roman" w:hAnsi="Calibri" w:cs="Calibri"/>
          <w:kern w:val="0"/>
          <w:lang w:eastAsia="en-GB"/>
          <w14:ligatures w14:val="none"/>
        </w:rPr>
        <w:t xml:space="preserve"> and training</w:t>
      </w:r>
    </w:p>
    <w:p w14:paraId="1EFB8B99" w14:textId="4E764586" w:rsidR="0083557B" w:rsidRDefault="0083557B" w:rsidP="004B3C2E">
      <w:pPr>
        <w:numPr>
          <w:ilvl w:val="0"/>
          <w:numId w:val="9"/>
        </w:num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Ensure academic and volunteer research is appropriately validated and referenced</w:t>
      </w:r>
    </w:p>
    <w:p w14:paraId="77E0DB3A" w14:textId="30533D7E" w:rsidR="003905AD" w:rsidRPr="00D61162" w:rsidRDefault="003905AD" w:rsidP="004B3C2E">
      <w:pPr>
        <w:numPr>
          <w:ilvl w:val="0"/>
          <w:numId w:val="9"/>
        </w:num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Clearly identify </w:t>
      </w:r>
      <w:r w:rsidR="00311E74">
        <w:rPr>
          <w:rFonts w:ascii="Calibri" w:eastAsia="Times New Roman" w:hAnsi="Calibri" w:cs="Calibri"/>
          <w:kern w:val="0"/>
          <w:lang w:eastAsia="en-GB"/>
          <w14:ligatures w14:val="none"/>
        </w:rPr>
        <w:t>any remaining gaps in knowledge.</w:t>
      </w:r>
    </w:p>
    <w:p w14:paraId="1F0CFF21" w14:textId="250BA42A" w:rsidR="00B15D26" w:rsidRPr="00B15D26" w:rsidRDefault="00B15D26" w:rsidP="004B3C2E">
      <w:pPr>
        <w:spacing w:line="276" w:lineRule="auto"/>
        <w:rPr>
          <w:b/>
          <w:bCs/>
          <w:lang w:eastAsia="en-GB"/>
        </w:rPr>
      </w:pPr>
      <w:r w:rsidRPr="00B15D26">
        <w:rPr>
          <w:b/>
          <w:bCs/>
          <w:lang w:eastAsia="en-GB"/>
        </w:rPr>
        <w:lastRenderedPageBreak/>
        <w:t>Consultation</w:t>
      </w:r>
    </w:p>
    <w:p w14:paraId="4FE66658" w14:textId="77777777" w:rsidR="00B15D26" w:rsidRDefault="00B15D26" w:rsidP="004B3C2E">
      <w:pPr>
        <w:spacing w:line="276" w:lineRule="auto"/>
        <w:rPr>
          <w:lang w:eastAsia="en-GB"/>
        </w:rPr>
      </w:pPr>
    </w:p>
    <w:p w14:paraId="1F547A8D" w14:textId="5FF6EDC8" w:rsidR="00AA75E9" w:rsidRDefault="00DF41DF" w:rsidP="004B3C2E">
      <w:pPr>
        <w:spacing w:line="276" w:lineRule="auto"/>
        <w:rPr>
          <w:lang w:eastAsia="en-GB"/>
        </w:rPr>
      </w:pPr>
      <w:r>
        <w:rPr>
          <w:lang w:eastAsia="en-GB"/>
        </w:rPr>
        <w:t>Those who need</w:t>
      </w:r>
      <w:r w:rsidR="004712D8">
        <w:rPr>
          <w:lang w:eastAsia="en-GB"/>
        </w:rPr>
        <w:t xml:space="preserve"> to be </w:t>
      </w:r>
      <w:r w:rsidRPr="00633AF8">
        <w:rPr>
          <w:b/>
          <w:bCs/>
          <w:lang w:eastAsia="en-GB"/>
        </w:rPr>
        <w:t>consulted</w:t>
      </w:r>
      <w:r>
        <w:rPr>
          <w:lang w:eastAsia="en-GB"/>
        </w:rPr>
        <w:t xml:space="preserve"> with</w:t>
      </w:r>
      <w:r w:rsidR="004712D8">
        <w:rPr>
          <w:lang w:eastAsia="en-GB"/>
        </w:rPr>
        <w:t xml:space="preserve"> in preparing the plan</w:t>
      </w:r>
      <w:r>
        <w:rPr>
          <w:lang w:eastAsia="en-GB"/>
        </w:rPr>
        <w:t xml:space="preserve"> include but are not limited </w:t>
      </w:r>
      <w:proofErr w:type="gramStart"/>
      <w:r>
        <w:rPr>
          <w:lang w:eastAsia="en-GB"/>
        </w:rPr>
        <w:t>to:-</w:t>
      </w:r>
      <w:proofErr w:type="gramEnd"/>
    </w:p>
    <w:p w14:paraId="40A84FE8" w14:textId="77777777" w:rsidR="004712D8" w:rsidRDefault="004712D8" w:rsidP="004B3C2E">
      <w:pPr>
        <w:spacing w:line="276" w:lineRule="auto"/>
        <w:rPr>
          <w:lang w:eastAsia="en-GB"/>
        </w:rPr>
      </w:pPr>
    </w:p>
    <w:p w14:paraId="04F47C4F" w14:textId="30565DE6" w:rsidR="004712D8" w:rsidRDefault="00655DC3" w:rsidP="004B3C2E">
      <w:pPr>
        <w:pStyle w:val="ListParagraph"/>
        <w:numPr>
          <w:ilvl w:val="0"/>
          <w:numId w:val="32"/>
        </w:numPr>
        <w:spacing w:line="276" w:lineRule="auto"/>
        <w:rPr>
          <w:lang w:eastAsia="en-GB"/>
        </w:rPr>
      </w:pPr>
      <w:r>
        <w:rPr>
          <w:lang w:eastAsia="en-GB"/>
        </w:rPr>
        <w:t>Those directly involved in caring for Margam Castle</w:t>
      </w:r>
    </w:p>
    <w:p w14:paraId="3CCC7E7A" w14:textId="5347F90D" w:rsidR="00655DC3" w:rsidRDefault="00655DC3" w:rsidP="004B3C2E">
      <w:pPr>
        <w:pStyle w:val="ListParagraph"/>
        <w:numPr>
          <w:ilvl w:val="0"/>
          <w:numId w:val="32"/>
        </w:numPr>
        <w:spacing w:line="276" w:lineRule="auto"/>
        <w:rPr>
          <w:lang w:eastAsia="en-GB"/>
        </w:rPr>
      </w:pPr>
      <w:r>
        <w:rPr>
          <w:lang w:eastAsia="en-GB"/>
        </w:rPr>
        <w:t>Current building users</w:t>
      </w:r>
      <w:r w:rsidR="00397F53">
        <w:rPr>
          <w:lang w:eastAsia="en-GB"/>
        </w:rPr>
        <w:t>, including Friends of Margam Park</w:t>
      </w:r>
    </w:p>
    <w:p w14:paraId="14450DEC" w14:textId="46024E6C" w:rsidR="000A4CDB" w:rsidRDefault="000A4CDB" w:rsidP="004B3C2E">
      <w:pPr>
        <w:pStyle w:val="ListParagraph"/>
        <w:numPr>
          <w:ilvl w:val="0"/>
          <w:numId w:val="32"/>
        </w:numPr>
        <w:spacing w:line="276" w:lineRule="auto"/>
        <w:rPr>
          <w:lang w:eastAsia="en-GB"/>
        </w:rPr>
      </w:pPr>
      <w:r>
        <w:rPr>
          <w:lang w:eastAsia="en-GB"/>
        </w:rPr>
        <w:t>NPT officers</w:t>
      </w:r>
      <w:r w:rsidR="00E93C04">
        <w:rPr>
          <w:lang w:eastAsia="en-GB"/>
        </w:rPr>
        <w:t xml:space="preserve"> across </w:t>
      </w:r>
      <w:r w:rsidR="00FA76F7">
        <w:rPr>
          <w:lang w:eastAsia="en-GB"/>
        </w:rPr>
        <w:t xml:space="preserve">core </w:t>
      </w:r>
      <w:r w:rsidR="00E93C04">
        <w:rPr>
          <w:lang w:eastAsia="en-GB"/>
        </w:rPr>
        <w:t xml:space="preserve">Council Services </w:t>
      </w:r>
      <w:r w:rsidR="00064BCD">
        <w:rPr>
          <w:lang w:eastAsia="en-GB"/>
        </w:rPr>
        <w:t>including</w:t>
      </w:r>
      <w:r w:rsidR="00D02586">
        <w:rPr>
          <w:lang w:eastAsia="en-GB"/>
        </w:rPr>
        <w:t xml:space="preserve"> but not limited to</w:t>
      </w:r>
      <w:r w:rsidR="008A3775">
        <w:rPr>
          <w:lang w:eastAsia="en-GB"/>
        </w:rPr>
        <w:t xml:space="preserve"> </w:t>
      </w:r>
      <w:r w:rsidR="00064BCD">
        <w:rPr>
          <w:lang w:eastAsia="en-GB"/>
        </w:rPr>
        <w:t>Countryside and Wildlif</w:t>
      </w:r>
      <w:r w:rsidR="007363F2">
        <w:rPr>
          <w:lang w:eastAsia="en-GB"/>
        </w:rPr>
        <w:t>e</w:t>
      </w:r>
      <w:r w:rsidR="00064BCD">
        <w:rPr>
          <w:lang w:eastAsia="en-GB"/>
        </w:rPr>
        <w:t xml:space="preserve">, </w:t>
      </w:r>
      <w:r w:rsidR="0009473A" w:rsidRPr="0009473A">
        <w:rPr>
          <w:lang w:eastAsia="en-GB"/>
        </w:rPr>
        <w:t>Regeneration</w:t>
      </w:r>
      <w:r w:rsidR="008A3775">
        <w:rPr>
          <w:lang w:eastAsia="en-GB"/>
        </w:rPr>
        <w:t xml:space="preserve">, Property, and </w:t>
      </w:r>
      <w:r w:rsidR="0009473A" w:rsidRPr="0009473A">
        <w:rPr>
          <w:lang w:eastAsia="en-GB"/>
        </w:rPr>
        <w:t>Economic Development</w:t>
      </w:r>
    </w:p>
    <w:p w14:paraId="6F3AF69B" w14:textId="7CDC088D" w:rsidR="00655DC3" w:rsidRDefault="00655DC3" w:rsidP="004B3C2E">
      <w:pPr>
        <w:pStyle w:val="ListParagraph"/>
        <w:numPr>
          <w:ilvl w:val="0"/>
          <w:numId w:val="32"/>
        </w:numPr>
        <w:spacing w:line="276" w:lineRule="auto"/>
        <w:rPr>
          <w:lang w:eastAsia="en-GB"/>
        </w:rPr>
      </w:pPr>
      <w:r>
        <w:rPr>
          <w:lang w:eastAsia="en-GB"/>
        </w:rPr>
        <w:t>Wider community and interest groups, societies, and specialists</w:t>
      </w:r>
    </w:p>
    <w:p w14:paraId="7CF8852A" w14:textId="329B13E6" w:rsidR="004712D8" w:rsidRDefault="00655DC3" w:rsidP="004B3C2E">
      <w:pPr>
        <w:pStyle w:val="ListParagraph"/>
        <w:numPr>
          <w:ilvl w:val="0"/>
          <w:numId w:val="32"/>
        </w:numPr>
        <w:spacing w:line="276" w:lineRule="auto"/>
        <w:rPr>
          <w:lang w:eastAsia="en-GB"/>
        </w:rPr>
      </w:pPr>
      <w:r>
        <w:rPr>
          <w:lang w:eastAsia="en-GB"/>
        </w:rPr>
        <w:t>Statutory organisations</w:t>
      </w:r>
    </w:p>
    <w:p w14:paraId="40816DFE" w14:textId="77777777" w:rsidR="00B15D26" w:rsidRDefault="00B15D26" w:rsidP="004B3C2E">
      <w:pPr>
        <w:spacing w:line="276" w:lineRule="auto"/>
        <w:rPr>
          <w:lang w:eastAsia="en-GB"/>
        </w:rPr>
      </w:pPr>
    </w:p>
    <w:p w14:paraId="100AD0BB" w14:textId="1D44695D" w:rsidR="00B15D26" w:rsidRDefault="00B15D26" w:rsidP="004B3C2E">
      <w:pPr>
        <w:spacing w:line="276" w:lineRule="auto"/>
        <w:rPr>
          <w:b/>
          <w:bCs/>
          <w:lang w:eastAsia="en-GB"/>
        </w:rPr>
      </w:pPr>
      <w:r w:rsidRPr="00B15D26">
        <w:rPr>
          <w:b/>
          <w:bCs/>
          <w:lang w:eastAsia="en-GB"/>
        </w:rPr>
        <w:t>Engagement</w:t>
      </w:r>
    </w:p>
    <w:p w14:paraId="0952F859" w14:textId="77777777" w:rsidR="00B01005" w:rsidRPr="00B15D26" w:rsidRDefault="00B01005" w:rsidP="004B3C2E">
      <w:pPr>
        <w:spacing w:line="276" w:lineRule="auto"/>
        <w:rPr>
          <w:b/>
          <w:bCs/>
          <w:lang w:eastAsia="en-GB"/>
        </w:rPr>
      </w:pPr>
    </w:p>
    <w:p w14:paraId="35433A30" w14:textId="77777777" w:rsidR="00706428" w:rsidRPr="00706428" w:rsidRDefault="00706428" w:rsidP="00706428">
      <w:pPr>
        <w:spacing w:line="276" w:lineRule="auto"/>
        <w:rPr>
          <w:lang w:eastAsia="en-GB"/>
        </w:rPr>
      </w:pPr>
      <w:r w:rsidRPr="00706428">
        <w:rPr>
          <w:lang w:eastAsia="en-GB"/>
        </w:rPr>
        <w:t xml:space="preserve">The Consultant shall deliver </w:t>
      </w:r>
      <w:r w:rsidRPr="00706428">
        <w:rPr>
          <w:b/>
          <w:bCs/>
          <w:lang w:eastAsia="en-GB"/>
        </w:rPr>
        <w:t>at least three</w:t>
      </w:r>
      <w:r w:rsidRPr="00706428">
        <w:rPr>
          <w:lang w:eastAsia="en-GB"/>
        </w:rPr>
        <w:t xml:space="preserve"> public-facing engagement opportunities, which may include:</w:t>
      </w:r>
    </w:p>
    <w:p w14:paraId="6F1C1CE6" w14:textId="77777777" w:rsidR="00706428" w:rsidRPr="00706428" w:rsidRDefault="00706428" w:rsidP="00706428">
      <w:pPr>
        <w:numPr>
          <w:ilvl w:val="0"/>
          <w:numId w:val="41"/>
        </w:numPr>
        <w:spacing w:line="276" w:lineRule="auto"/>
        <w:rPr>
          <w:lang w:eastAsia="en-GB"/>
        </w:rPr>
      </w:pPr>
      <w:r w:rsidRPr="00706428">
        <w:rPr>
          <w:lang w:eastAsia="en-GB"/>
        </w:rPr>
        <w:t>An online or in-person public talk introducing the project and the purpose of the Conservation Management Plan.</w:t>
      </w:r>
    </w:p>
    <w:p w14:paraId="248D9F1D" w14:textId="77777777" w:rsidR="00706428" w:rsidRPr="00706428" w:rsidRDefault="00706428" w:rsidP="00706428">
      <w:pPr>
        <w:numPr>
          <w:ilvl w:val="0"/>
          <w:numId w:val="41"/>
        </w:numPr>
        <w:spacing w:line="276" w:lineRule="auto"/>
        <w:rPr>
          <w:lang w:eastAsia="en-GB"/>
        </w:rPr>
      </w:pPr>
      <w:r w:rsidRPr="00706428">
        <w:rPr>
          <w:lang w:eastAsia="en-GB"/>
        </w:rPr>
        <w:t>A guided site tour or walk focusing on the history, significance and conservation challenges of the Castle.</w:t>
      </w:r>
    </w:p>
    <w:p w14:paraId="681DE33D" w14:textId="77777777" w:rsidR="00706428" w:rsidRPr="00706428" w:rsidRDefault="00706428" w:rsidP="00706428">
      <w:pPr>
        <w:numPr>
          <w:ilvl w:val="0"/>
          <w:numId w:val="41"/>
        </w:numPr>
        <w:spacing w:line="276" w:lineRule="auto"/>
        <w:rPr>
          <w:lang w:eastAsia="en-GB"/>
        </w:rPr>
      </w:pPr>
      <w:r w:rsidRPr="00706428">
        <w:rPr>
          <w:lang w:eastAsia="en-GB"/>
        </w:rPr>
        <w:t>A workshop or practical session exploring historical research, archives, archaeology or building evidence.</w:t>
      </w:r>
    </w:p>
    <w:p w14:paraId="6BC99DF8" w14:textId="77777777" w:rsidR="00B01005" w:rsidRDefault="00B01005" w:rsidP="00706428">
      <w:pPr>
        <w:spacing w:line="276" w:lineRule="auto"/>
        <w:rPr>
          <w:lang w:eastAsia="en-GB"/>
        </w:rPr>
      </w:pPr>
    </w:p>
    <w:p w14:paraId="5DA394D8" w14:textId="4C2969B8" w:rsidR="00706428" w:rsidRPr="00706428" w:rsidRDefault="00706428" w:rsidP="00706428">
      <w:pPr>
        <w:spacing w:line="276" w:lineRule="auto"/>
        <w:rPr>
          <w:lang w:eastAsia="en-GB"/>
        </w:rPr>
      </w:pPr>
      <w:r w:rsidRPr="00706428">
        <w:rPr>
          <w:lang w:eastAsia="en-GB"/>
        </w:rPr>
        <w:t>These activities may be delivered in partnership with the Client, Friends groups, local societies or academic partners.</w:t>
      </w:r>
    </w:p>
    <w:p w14:paraId="3CE9503A" w14:textId="77777777" w:rsidR="00B15D26" w:rsidRDefault="00B15D26" w:rsidP="004B3C2E">
      <w:pPr>
        <w:spacing w:line="276" w:lineRule="auto"/>
        <w:rPr>
          <w:lang w:eastAsia="en-GB"/>
        </w:rPr>
      </w:pPr>
    </w:p>
    <w:p w14:paraId="4548B437" w14:textId="65E78F20" w:rsidR="006A667C" w:rsidRPr="006A667C" w:rsidRDefault="009A4E97" w:rsidP="006A667C">
      <w:pPr>
        <w:spacing w:line="276" w:lineRule="auto"/>
        <w:rPr>
          <w:lang w:eastAsia="en-GB"/>
        </w:rPr>
      </w:pPr>
      <w:r>
        <w:rPr>
          <w:lang w:eastAsia="en-GB"/>
        </w:rPr>
        <w:t xml:space="preserve">The approach for engagement and </w:t>
      </w:r>
      <w:r w:rsidR="005C6D03">
        <w:rPr>
          <w:lang w:eastAsia="en-GB"/>
        </w:rPr>
        <w:t>consultation</w:t>
      </w:r>
      <w:r w:rsidR="006A667C" w:rsidRPr="006A667C">
        <w:rPr>
          <w:lang w:eastAsia="en-GB"/>
        </w:rPr>
        <w:t xml:space="preserve"> must:</w:t>
      </w:r>
    </w:p>
    <w:p w14:paraId="11367B60" w14:textId="77777777" w:rsidR="006A667C" w:rsidRPr="006A667C" w:rsidRDefault="006A667C" w:rsidP="006A667C">
      <w:pPr>
        <w:numPr>
          <w:ilvl w:val="0"/>
          <w:numId w:val="42"/>
        </w:numPr>
        <w:spacing w:line="276" w:lineRule="auto"/>
        <w:rPr>
          <w:lang w:eastAsia="en-GB"/>
        </w:rPr>
      </w:pPr>
      <w:r w:rsidRPr="006A667C">
        <w:rPr>
          <w:lang w:eastAsia="en-GB"/>
        </w:rPr>
        <w:t>Enable people to contribute knowledge, memories, perspectives or questions.</w:t>
      </w:r>
    </w:p>
    <w:p w14:paraId="7227B9BC" w14:textId="77777777" w:rsidR="006A667C" w:rsidRPr="006A667C" w:rsidRDefault="006A667C" w:rsidP="006A667C">
      <w:pPr>
        <w:numPr>
          <w:ilvl w:val="0"/>
          <w:numId w:val="42"/>
        </w:numPr>
        <w:spacing w:line="276" w:lineRule="auto"/>
        <w:rPr>
          <w:lang w:eastAsia="en-GB"/>
        </w:rPr>
      </w:pPr>
      <w:r w:rsidRPr="006A667C">
        <w:rPr>
          <w:lang w:eastAsia="en-GB"/>
        </w:rPr>
        <w:t>Support understanding of the site’s heritage and significance.</w:t>
      </w:r>
    </w:p>
    <w:p w14:paraId="790D5369" w14:textId="77777777" w:rsidR="006A667C" w:rsidRPr="006A667C" w:rsidRDefault="006A667C" w:rsidP="006A667C">
      <w:pPr>
        <w:numPr>
          <w:ilvl w:val="0"/>
          <w:numId w:val="42"/>
        </w:numPr>
        <w:spacing w:line="276" w:lineRule="auto"/>
        <w:rPr>
          <w:lang w:eastAsia="en-GB"/>
        </w:rPr>
      </w:pPr>
      <w:r w:rsidRPr="006A667C">
        <w:rPr>
          <w:lang w:eastAsia="en-GB"/>
        </w:rPr>
        <w:t>Inform the identification of heritage values, risks and opportunities.</w:t>
      </w:r>
    </w:p>
    <w:p w14:paraId="0F45D590" w14:textId="77777777" w:rsidR="006A667C" w:rsidRDefault="006A667C" w:rsidP="006A667C">
      <w:pPr>
        <w:numPr>
          <w:ilvl w:val="0"/>
          <w:numId w:val="42"/>
        </w:numPr>
        <w:spacing w:line="276" w:lineRule="auto"/>
        <w:rPr>
          <w:lang w:eastAsia="en-GB"/>
        </w:rPr>
      </w:pPr>
      <w:r w:rsidRPr="006A667C">
        <w:rPr>
          <w:lang w:eastAsia="en-GB"/>
        </w:rPr>
        <w:t>Help build long-term local ownership and advocacy for the site.</w:t>
      </w:r>
    </w:p>
    <w:p w14:paraId="5C32E2CD" w14:textId="77777777" w:rsidR="00C97D25" w:rsidRDefault="00C97D25" w:rsidP="00C97D25">
      <w:pPr>
        <w:spacing w:line="276" w:lineRule="auto"/>
        <w:rPr>
          <w:lang w:eastAsia="en-GB"/>
        </w:rPr>
      </w:pPr>
    </w:p>
    <w:p w14:paraId="304AD145" w14:textId="77777777" w:rsidR="00C97D25" w:rsidRPr="00C97D25" w:rsidRDefault="00C97D25" w:rsidP="00C97D25">
      <w:pPr>
        <w:spacing w:line="276" w:lineRule="auto"/>
        <w:rPr>
          <w:lang w:eastAsia="en-GB"/>
        </w:rPr>
      </w:pPr>
      <w:r w:rsidRPr="00C97D25">
        <w:rPr>
          <w:lang w:eastAsia="en-GB"/>
        </w:rPr>
        <w:t>The Consultant shall:</w:t>
      </w:r>
    </w:p>
    <w:p w14:paraId="414B1F2E" w14:textId="105EDDC9" w:rsidR="00C97D25" w:rsidRPr="00C97D25" w:rsidRDefault="00C97D25" w:rsidP="00C97D25">
      <w:pPr>
        <w:numPr>
          <w:ilvl w:val="0"/>
          <w:numId w:val="43"/>
        </w:numPr>
        <w:spacing w:line="276" w:lineRule="auto"/>
        <w:rPr>
          <w:lang w:eastAsia="en-GB"/>
        </w:rPr>
      </w:pPr>
      <w:r w:rsidRPr="00C97D25">
        <w:rPr>
          <w:lang w:eastAsia="en-GB"/>
        </w:rPr>
        <w:t xml:space="preserve">Ensure </w:t>
      </w:r>
      <w:r w:rsidR="009A4E97">
        <w:rPr>
          <w:lang w:eastAsia="en-GB"/>
        </w:rPr>
        <w:t>activities</w:t>
      </w:r>
      <w:r w:rsidRPr="00C97D25">
        <w:rPr>
          <w:lang w:eastAsia="en-GB"/>
        </w:rPr>
        <w:t xml:space="preserve"> are accessible, inclusive and proportionate.</w:t>
      </w:r>
    </w:p>
    <w:p w14:paraId="79F7FCC0" w14:textId="6C1D2116" w:rsidR="00C97D25" w:rsidRPr="00C97D25" w:rsidRDefault="00C97D25" w:rsidP="00C97D25">
      <w:pPr>
        <w:numPr>
          <w:ilvl w:val="0"/>
          <w:numId w:val="43"/>
        </w:numPr>
        <w:spacing w:line="276" w:lineRule="auto"/>
        <w:rPr>
          <w:lang w:eastAsia="en-GB"/>
        </w:rPr>
      </w:pPr>
      <w:r w:rsidRPr="00C97D25">
        <w:rPr>
          <w:lang w:eastAsia="en-GB"/>
        </w:rPr>
        <w:t>Consider a mix of in-person and digital engagement.</w:t>
      </w:r>
    </w:p>
    <w:p w14:paraId="4BFA95E6" w14:textId="77777777" w:rsidR="00C97D25" w:rsidRDefault="00C97D25" w:rsidP="00C97D25">
      <w:pPr>
        <w:numPr>
          <w:ilvl w:val="0"/>
          <w:numId w:val="43"/>
        </w:numPr>
        <w:spacing w:line="276" w:lineRule="auto"/>
        <w:rPr>
          <w:lang w:eastAsia="en-GB"/>
        </w:rPr>
      </w:pPr>
      <w:r w:rsidRPr="00C97D25">
        <w:rPr>
          <w:lang w:eastAsia="en-GB"/>
        </w:rPr>
        <w:t>Provide clear, welcoming communications and opportunities for participation.</w:t>
      </w:r>
    </w:p>
    <w:p w14:paraId="555C5318" w14:textId="339A92B2" w:rsidR="00C97D25" w:rsidRPr="00C97D25" w:rsidRDefault="00C97D25" w:rsidP="00C97D25">
      <w:pPr>
        <w:numPr>
          <w:ilvl w:val="0"/>
          <w:numId w:val="43"/>
        </w:numPr>
        <w:spacing w:line="276" w:lineRule="auto"/>
        <w:rPr>
          <w:lang w:eastAsia="en-GB"/>
        </w:rPr>
      </w:pPr>
      <w:r w:rsidRPr="00C97D25">
        <w:rPr>
          <w:lang w:eastAsia="en-GB"/>
        </w:rPr>
        <w:t>Record engagement activity, attendance and key themes.</w:t>
      </w:r>
    </w:p>
    <w:p w14:paraId="51ECA851" w14:textId="77777777" w:rsidR="00C97D25" w:rsidRPr="00C97D25" w:rsidRDefault="00C97D25" w:rsidP="00C97D25">
      <w:pPr>
        <w:numPr>
          <w:ilvl w:val="0"/>
          <w:numId w:val="44"/>
        </w:numPr>
        <w:spacing w:line="276" w:lineRule="auto"/>
        <w:rPr>
          <w:lang w:eastAsia="en-GB"/>
        </w:rPr>
      </w:pPr>
      <w:r w:rsidRPr="00C97D25">
        <w:rPr>
          <w:lang w:eastAsia="en-GB"/>
        </w:rPr>
        <w:lastRenderedPageBreak/>
        <w:t>Summarise findings clearly and demonstrate how engagement has informed the CMP.</w:t>
      </w:r>
    </w:p>
    <w:p w14:paraId="7F021B24" w14:textId="77777777" w:rsidR="00C97D25" w:rsidRPr="00C97D25" w:rsidRDefault="00C97D25" w:rsidP="00C97D25">
      <w:pPr>
        <w:numPr>
          <w:ilvl w:val="0"/>
          <w:numId w:val="44"/>
        </w:numPr>
        <w:spacing w:line="276" w:lineRule="auto"/>
        <w:rPr>
          <w:lang w:eastAsia="en-GB"/>
        </w:rPr>
      </w:pPr>
      <w:r w:rsidRPr="00C97D25">
        <w:rPr>
          <w:lang w:eastAsia="en-GB"/>
        </w:rPr>
        <w:t>Include a short engagement report or appendix within the CMP.</w:t>
      </w:r>
    </w:p>
    <w:p w14:paraId="1AAD9CAF" w14:textId="77777777" w:rsidR="00C97D25" w:rsidRDefault="00C97D25" w:rsidP="00C97D25">
      <w:pPr>
        <w:spacing w:line="276" w:lineRule="auto"/>
        <w:rPr>
          <w:lang w:eastAsia="en-GB"/>
        </w:rPr>
      </w:pPr>
    </w:p>
    <w:p w14:paraId="7F4C1B01" w14:textId="4C2C0CFD" w:rsidR="006A667C" w:rsidRDefault="008E5B5F" w:rsidP="004B3C2E">
      <w:pPr>
        <w:spacing w:line="276" w:lineRule="auto"/>
        <w:rPr>
          <w:lang w:eastAsia="en-GB"/>
        </w:rPr>
      </w:pPr>
      <w:r>
        <w:rPr>
          <w:lang w:eastAsia="en-GB"/>
        </w:rPr>
        <w:t>The Council will support the Consultant in identifying</w:t>
      </w:r>
      <w:r w:rsidR="00514E10">
        <w:rPr>
          <w:lang w:eastAsia="en-GB"/>
        </w:rPr>
        <w:t xml:space="preserve"> and facilitating introductions to</w:t>
      </w:r>
      <w:r>
        <w:rPr>
          <w:lang w:eastAsia="en-GB"/>
        </w:rPr>
        <w:t xml:space="preserve"> key contacts</w:t>
      </w:r>
      <w:r w:rsidR="00514E10">
        <w:rPr>
          <w:lang w:eastAsia="en-GB"/>
        </w:rPr>
        <w:t xml:space="preserve"> and groups as well as</w:t>
      </w:r>
      <w:r>
        <w:rPr>
          <w:lang w:eastAsia="en-GB"/>
        </w:rPr>
        <w:t xml:space="preserve"> facilitating </w:t>
      </w:r>
      <w:r w:rsidR="00514E10">
        <w:rPr>
          <w:lang w:eastAsia="en-GB"/>
        </w:rPr>
        <w:t>wider public engagement</w:t>
      </w:r>
      <w:r w:rsidR="00523C8B">
        <w:rPr>
          <w:lang w:eastAsia="en-GB"/>
        </w:rPr>
        <w:t xml:space="preserve"> opportunities.</w:t>
      </w:r>
      <w:r>
        <w:rPr>
          <w:lang w:eastAsia="en-GB"/>
        </w:rPr>
        <w:t xml:space="preserve"> </w:t>
      </w:r>
      <w:r w:rsidR="00523C8B">
        <w:rPr>
          <w:lang w:eastAsia="en-GB"/>
        </w:rPr>
        <w:t>T</w:t>
      </w:r>
      <w:r>
        <w:rPr>
          <w:lang w:eastAsia="en-GB"/>
        </w:rPr>
        <w:t>he Consultant is expected to coordinate with other specialist consultants (including Activity Planners, Interpretation Planners, or Business Planners) to avoid duplication and/or consultation</w:t>
      </w:r>
      <w:r w:rsidR="00523C8B">
        <w:rPr>
          <w:lang w:eastAsia="en-GB"/>
        </w:rPr>
        <w:t>/conversation</w:t>
      </w:r>
      <w:r>
        <w:rPr>
          <w:lang w:eastAsia="en-GB"/>
        </w:rPr>
        <w:t xml:space="preserve"> fatigue.</w:t>
      </w:r>
    </w:p>
    <w:p w14:paraId="44B95F28" w14:textId="5BD68FDE" w:rsidR="00A4430E" w:rsidRPr="00A4430E" w:rsidRDefault="00A4430E"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5</w:t>
      </w:r>
      <w:r w:rsidRPr="00A4430E">
        <w:rPr>
          <w:rFonts w:ascii="Calibri" w:eastAsia="Times New Roman" w:hAnsi="Calibri" w:cs="Calibri"/>
          <w:b/>
          <w:bCs/>
          <w:kern w:val="0"/>
          <w:sz w:val="36"/>
          <w:szCs w:val="36"/>
          <w:lang w:eastAsia="en-GB"/>
          <w14:ligatures w14:val="none"/>
        </w:rPr>
        <w:t xml:space="preserve">. </w:t>
      </w:r>
      <w:r>
        <w:rPr>
          <w:rFonts w:ascii="Calibri" w:eastAsia="Times New Roman" w:hAnsi="Calibri" w:cs="Calibri"/>
          <w:b/>
          <w:bCs/>
          <w:kern w:val="0"/>
          <w:sz w:val="36"/>
          <w:szCs w:val="36"/>
          <w:lang w:eastAsia="en-GB"/>
          <w14:ligatures w14:val="none"/>
        </w:rPr>
        <w:t>Deliverables</w:t>
      </w:r>
    </w:p>
    <w:p w14:paraId="5264A2CF" w14:textId="7CDD21CA" w:rsidR="007E1591" w:rsidRPr="007E1591" w:rsidRDefault="007E1591" w:rsidP="004B3C2E">
      <w:pPr>
        <w:spacing w:before="100" w:beforeAutospacing="1" w:after="100" w:afterAutospacing="1" w:line="276" w:lineRule="auto"/>
        <w:rPr>
          <w:rFonts w:ascii="Calibri" w:eastAsia="Times New Roman" w:hAnsi="Calibri" w:cs="Calibri"/>
          <w:kern w:val="0"/>
          <w:lang w:eastAsia="en-GB"/>
          <w14:ligatures w14:val="none"/>
        </w:rPr>
      </w:pPr>
      <w:r w:rsidRPr="007E1591">
        <w:rPr>
          <w:rFonts w:ascii="Calibri" w:eastAsia="Times New Roman" w:hAnsi="Calibri" w:cs="Calibri"/>
          <w:kern w:val="0"/>
          <w:lang w:eastAsia="en-GB"/>
          <w14:ligatures w14:val="none"/>
        </w:rPr>
        <w:t xml:space="preserve">A </w:t>
      </w:r>
      <w:r w:rsidRPr="007E1591">
        <w:rPr>
          <w:rFonts w:ascii="Calibri" w:eastAsia="Times New Roman" w:hAnsi="Calibri" w:cs="Calibri"/>
          <w:b/>
          <w:bCs/>
          <w:kern w:val="0"/>
          <w:lang w:eastAsia="en-GB"/>
          <w14:ligatures w14:val="none"/>
        </w:rPr>
        <w:t>Conservation Management Plan</w:t>
      </w:r>
      <w:r w:rsidR="006A1747">
        <w:rPr>
          <w:rFonts w:ascii="Calibri" w:eastAsia="Times New Roman" w:hAnsi="Calibri" w:cs="Calibri"/>
          <w:kern w:val="0"/>
          <w:lang w:eastAsia="en-GB"/>
          <w14:ligatures w14:val="none"/>
        </w:rPr>
        <w:t xml:space="preserve"> </w:t>
      </w:r>
      <w:r w:rsidR="00C9339F">
        <w:rPr>
          <w:rFonts w:ascii="Calibri" w:eastAsia="Times New Roman" w:hAnsi="Calibri" w:cs="Calibri"/>
          <w:kern w:val="0"/>
          <w:lang w:eastAsia="en-GB"/>
          <w14:ligatures w14:val="none"/>
        </w:rPr>
        <w:t>presented</w:t>
      </w:r>
      <w:r w:rsidR="000A1591">
        <w:rPr>
          <w:rFonts w:ascii="Calibri" w:eastAsia="Times New Roman" w:hAnsi="Calibri" w:cs="Calibri"/>
          <w:kern w:val="0"/>
          <w:lang w:eastAsia="en-GB"/>
          <w14:ligatures w14:val="none"/>
        </w:rPr>
        <w:t xml:space="preserve"> </w:t>
      </w:r>
      <w:r w:rsidR="00C9339F">
        <w:rPr>
          <w:rFonts w:ascii="Calibri" w:eastAsia="Times New Roman" w:hAnsi="Calibri" w:cs="Calibri"/>
          <w:kern w:val="0"/>
          <w:lang w:eastAsia="en-GB"/>
          <w14:ligatures w14:val="none"/>
        </w:rPr>
        <w:t>in the format as described by the</w:t>
      </w:r>
      <w:r w:rsidR="000A1591">
        <w:rPr>
          <w:rFonts w:ascii="Calibri" w:eastAsia="Times New Roman" w:hAnsi="Calibri" w:cs="Calibri"/>
          <w:kern w:val="0"/>
          <w:lang w:eastAsia="en-GB"/>
          <w14:ligatures w14:val="none"/>
        </w:rPr>
        <w:t xml:space="preserve"> </w:t>
      </w:r>
      <w:r w:rsidR="006A1747">
        <w:rPr>
          <w:rFonts w:ascii="Calibri" w:eastAsia="Times New Roman" w:hAnsi="Calibri" w:cs="Calibri"/>
          <w:kern w:val="0"/>
          <w:lang w:eastAsia="en-GB"/>
          <w14:ligatures w14:val="none"/>
        </w:rPr>
        <w:t xml:space="preserve">table of contents </w:t>
      </w:r>
      <w:r w:rsidR="000A1591">
        <w:rPr>
          <w:rFonts w:ascii="Calibri" w:eastAsia="Times New Roman" w:hAnsi="Calibri" w:cs="Calibri"/>
          <w:kern w:val="0"/>
          <w:lang w:eastAsia="en-GB"/>
          <w14:ligatures w14:val="none"/>
        </w:rPr>
        <w:t>detailed in the NLHF guidance</w:t>
      </w:r>
      <w:r w:rsidR="00C9339F">
        <w:rPr>
          <w:rFonts w:ascii="Calibri" w:eastAsia="Times New Roman" w:hAnsi="Calibri" w:cs="Calibri"/>
          <w:kern w:val="0"/>
          <w:lang w:eastAsia="en-GB"/>
          <w14:ligatures w14:val="none"/>
        </w:rPr>
        <w:t>.</w:t>
      </w:r>
    </w:p>
    <w:p w14:paraId="052E5AB5" w14:textId="150069F6" w:rsidR="007E1591" w:rsidRDefault="00BC51F4"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Copies of the final plan should be provided in d</w:t>
      </w:r>
      <w:r w:rsidR="007E1591" w:rsidRPr="00BC51F4">
        <w:rPr>
          <w:rFonts w:ascii="Calibri" w:eastAsia="Times New Roman" w:hAnsi="Calibri" w:cs="Calibri"/>
          <w:kern w:val="0"/>
          <w:lang w:eastAsia="en-GB"/>
          <w14:ligatures w14:val="none"/>
        </w:rPr>
        <w:t>igital and accessible formats suitable for sharing with stakeholders</w:t>
      </w:r>
      <w:r>
        <w:rPr>
          <w:rFonts w:ascii="Calibri" w:eastAsia="Times New Roman" w:hAnsi="Calibri" w:cs="Calibri"/>
          <w:kern w:val="0"/>
          <w:lang w:eastAsia="en-GB"/>
          <w14:ligatures w14:val="none"/>
        </w:rPr>
        <w:t xml:space="preserve"> and all those who were involved in preparing it.</w:t>
      </w:r>
      <w:r w:rsidR="006A1747">
        <w:rPr>
          <w:rFonts w:ascii="Calibri" w:eastAsia="Times New Roman" w:hAnsi="Calibri" w:cs="Calibri"/>
          <w:kern w:val="0"/>
          <w:lang w:eastAsia="en-GB"/>
          <w14:ligatures w14:val="none"/>
        </w:rPr>
        <w:t xml:space="preserve"> The CMP will be published on the Council’s website.</w:t>
      </w:r>
    </w:p>
    <w:p w14:paraId="6AA6C239" w14:textId="18683668" w:rsidR="005C5FE0" w:rsidRPr="00CB351F" w:rsidRDefault="000A1591"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6</w:t>
      </w:r>
      <w:r w:rsidRPr="00A4430E">
        <w:rPr>
          <w:rFonts w:ascii="Calibri" w:eastAsia="Times New Roman" w:hAnsi="Calibri" w:cs="Calibri"/>
          <w:b/>
          <w:bCs/>
          <w:kern w:val="0"/>
          <w:sz w:val="36"/>
          <w:szCs w:val="36"/>
          <w:lang w:eastAsia="en-GB"/>
          <w14:ligatures w14:val="none"/>
        </w:rPr>
        <w:t xml:space="preserve">. </w:t>
      </w:r>
      <w:r>
        <w:rPr>
          <w:rFonts w:ascii="Calibri" w:eastAsia="Times New Roman" w:hAnsi="Calibri" w:cs="Calibri"/>
          <w:b/>
          <w:bCs/>
          <w:kern w:val="0"/>
          <w:sz w:val="36"/>
          <w:szCs w:val="36"/>
          <w:lang w:eastAsia="en-GB"/>
          <w14:ligatures w14:val="none"/>
        </w:rPr>
        <w:t>Copyright</w:t>
      </w:r>
    </w:p>
    <w:p w14:paraId="52BBC8C1" w14:textId="77777777" w:rsidR="000E3D90" w:rsidRDefault="00604908"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author </w:t>
      </w:r>
      <w:r w:rsidR="000A1591">
        <w:rPr>
          <w:rFonts w:ascii="Calibri" w:eastAsia="Times New Roman" w:hAnsi="Calibri" w:cs="Calibri"/>
          <w:kern w:val="0"/>
          <w:lang w:eastAsia="en-GB"/>
          <w14:ligatures w14:val="none"/>
        </w:rPr>
        <w:t>will</w:t>
      </w:r>
      <w:r>
        <w:rPr>
          <w:rFonts w:ascii="Calibri" w:eastAsia="Times New Roman" w:hAnsi="Calibri" w:cs="Calibri"/>
          <w:kern w:val="0"/>
          <w:lang w:eastAsia="en-GB"/>
          <w14:ligatures w14:val="none"/>
        </w:rPr>
        <w:t xml:space="preserve"> grant the Council </w:t>
      </w:r>
      <w:r w:rsidR="0034684E">
        <w:rPr>
          <w:rFonts w:ascii="Calibri" w:eastAsia="Times New Roman" w:hAnsi="Calibri" w:cs="Calibri"/>
          <w:kern w:val="0"/>
          <w:lang w:eastAsia="en-GB"/>
          <w14:ligatures w14:val="none"/>
        </w:rPr>
        <w:t>licence to use the plan for any purpose.</w:t>
      </w:r>
    </w:p>
    <w:p w14:paraId="49AA4D89" w14:textId="1A0BD374" w:rsidR="00604908" w:rsidRDefault="00604908"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The consultant </w:t>
      </w:r>
      <w:r w:rsidR="006C4F00">
        <w:rPr>
          <w:rFonts w:ascii="Calibri" w:eastAsia="Times New Roman" w:hAnsi="Calibri" w:cs="Calibri"/>
          <w:kern w:val="0"/>
          <w:lang w:eastAsia="en-GB"/>
          <w14:ligatures w14:val="none"/>
        </w:rPr>
        <w:t>must clear</w:t>
      </w:r>
      <w:r>
        <w:rPr>
          <w:rFonts w:ascii="Calibri" w:eastAsia="Times New Roman" w:hAnsi="Calibri" w:cs="Calibri"/>
          <w:kern w:val="0"/>
          <w:lang w:eastAsia="en-GB"/>
          <w14:ligatures w14:val="none"/>
        </w:rPr>
        <w:t xml:space="preserve"> the copyright of any illustrations or other </w:t>
      </w:r>
      <w:r w:rsidR="0034684E">
        <w:rPr>
          <w:rFonts w:ascii="Calibri" w:eastAsia="Times New Roman" w:hAnsi="Calibri" w:cs="Calibri"/>
          <w:kern w:val="0"/>
          <w:lang w:eastAsia="en-GB"/>
          <w14:ligatures w14:val="none"/>
        </w:rPr>
        <w:t>material</w:t>
      </w:r>
      <w:r>
        <w:rPr>
          <w:rFonts w:ascii="Calibri" w:eastAsia="Times New Roman" w:hAnsi="Calibri" w:cs="Calibri"/>
          <w:kern w:val="0"/>
          <w:lang w:eastAsia="en-GB"/>
          <w14:ligatures w14:val="none"/>
        </w:rPr>
        <w:t xml:space="preserve"> used.</w:t>
      </w:r>
    </w:p>
    <w:p w14:paraId="52C92BC6" w14:textId="495967A2" w:rsidR="00A4430E" w:rsidRPr="00826CE7" w:rsidRDefault="0034684E" w:rsidP="004B3C2E">
      <w:pPr>
        <w:spacing w:before="100" w:beforeAutospacing="1" w:after="100" w:afterAutospacing="1" w:line="276" w:lineRule="auto"/>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New material collected during the preparation of the plan will be passed </w:t>
      </w:r>
      <w:r w:rsidR="005C5FE0">
        <w:rPr>
          <w:rFonts w:ascii="Calibri" w:eastAsia="Times New Roman" w:hAnsi="Calibri" w:cs="Calibri"/>
          <w:kern w:val="0"/>
          <w:lang w:eastAsia="en-GB"/>
          <w14:ligatures w14:val="none"/>
        </w:rPr>
        <w:t>to the most appropriate local repository.</w:t>
      </w:r>
    </w:p>
    <w:p w14:paraId="1434693A" w14:textId="1DA0C3EB" w:rsidR="006C4F00" w:rsidRPr="00A4430E" w:rsidRDefault="006C4F00"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7</w:t>
      </w:r>
      <w:r w:rsidRPr="00A4430E">
        <w:rPr>
          <w:rFonts w:ascii="Calibri" w:eastAsia="Times New Roman" w:hAnsi="Calibri" w:cs="Calibri"/>
          <w:b/>
          <w:bCs/>
          <w:kern w:val="0"/>
          <w:sz w:val="36"/>
          <w:szCs w:val="36"/>
          <w:lang w:eastAsia="en-GB"/>
          <w14:ligatures w14:val="none"/>
        </w:rPr>
        <w:t xml:space="preserve">. </w:t>
      </w:r>
      <w:r w:rsidR="00DB1372">
        <w:rPr>
          <w:rFonts w:ascii="Calibri" w:eastAsia="Times New Roman" w:hAnsi="Calibri" w:cs="Calibri"/>
          <w:b/>
          <w:bCs/>
          <w:kern w:val="0"/>
          <w:sz w:val="36"/>
          <w:szCs w:val="36"/>
          <w:lang w:eastAsia="en-GB"/>
          <w14:ligatures w14:val="none"/>
        </w:rPr>
        <w:t>Timetable</w:t>
      </w:r>
    </w:p>
    <w:p w14:paraId="30B57329" w14:textId="21094381" w:rsidR="00A26E9F" w:rsidRDefault="00B62070" w:rsidP="004B3C2E">
      <w:pPr>
        <w:spacing w:line="276" w:lineRule="auto"/>
      </w:pPr>
      <w:r>
        <w:t>An indicative timetable for the Development Phase</w:t>
      </w:r>
      <w:r w:rsidR="00255D7C">
        <w:t xml:space="preserve"> is as follows</w:t>
      </w:r>
      <w:r w:rsidR="006D2981">
        <w:t>, dates may be subject to change</w:t>
      </w:r>
      <w:r w:rsidR="00255D7C">
        <w:t>:</w:t>
      </w:r>
    </w:p>
    <w:p w14:paraId="47230583" w14:textId="77777777" w:rsidR="007A0705" w:rsidRDefault="007A0705" w:rsidP="004B3C2E">
      <w:pPr>
        <w:spacing w:line="276" w:lineRule="auto"/>
      </w:pPr>
    </w:p>
    <w:tbl>
      <w:tblPr>
        <w:tblStyle w:val="TableGrid"/>
        <w:tblW w:w="0" w:type="auto"/>
        <w:tblLook w:val="04A0" w:firstRow="1" w:lastRow="0" w:firstColumn="1" w:lastColumn="0" w:noHBand="0" w:noVBand="1"/>
      </w:tblPr>
      <w:tblGrid>
        <w:gridCol w:w="4508"/>
        <w:gridCol w:w="4508"/>
      </w:tblGrid>
      <w:tr w:rsidR="00255D7C" w14:paraId="1CAB6C4C" w14:textId="77777777" w:rsidTr="00255D7C">
        <w:tc>
          <w:tcPr>
            <w:tcW w:w="4508" w:type="dxa"/>
          </w:tcPr>
          <w:p w14:paraId="232A3915" w14:textId="4DFAE714" w:rsidR="00255D7C" w:rsidRDefault="0082209D" w:rsidP="004B3C2E">
            <w:pPr>
              <w:spacing w:line="276" w:lineRule="auto"/>
            </w:pPr>
            <w:r>
              <w:t>Closing date for ITT</w:t>
            </w:r>
          </w:p>
        </w:tc>
        <w:tc>
          <w:tcPr>
            <w:tcW w:w="4508" w:type="dxa"/>
          </w:tcPr>
          <w:p w14:paraId="25DCA4CF" w14:textId="5C873587" w:rsidR="00255D7C" w:rsidRPr="006D2981" w:rsidRDefault="008D3246" w:rsidP="004B3C2E">
            <w:pPr>
              <w:spacing w:line="276" w:lineRule="auto"/>
            </w:pPr>
            <w:r>
              <w:t>31st</w:t>
            </w:r>
            <w:r w:rsidR="00B1768D">
              <w:t xml:space="preserve"> May</w:t>
            </w:r>
            <w:r w:rsidR="00693C44" w:rsidRPr="006D2981">
              <w:t xml:space="preserve"> 2026</w:t>
            </w:r>
          </w:p>
        </w:tc>
      </w:tr>
      <w:tr w:rsidR="00255D7C" w14:paraId="77D0189E" w14:textId="77777777" w:rsidTr="00255D7C">
        <w:tc>
          <w:tcPr>
            <w:tcW w:w="4508" w:type="dxa"/>
          </w:tcPr>
          <w:p w14:paraId="776663F1" w14:textId="47869CEF" w:rsidR="00255D7C" w:rsidRDefault="00170DE4" w:rsidP="004B3C2E">
            <w:pPr>
              <w:spacing w:line="276" w:lineRule="auto"/>
            </w:pPr>
            <w:r>
              <w:t>Interviews</w:t>
            </w:r>
          </w:p>
        </w:tc>
        <w:tc>
          <w:tcPr>
            <w:tcW w:w="4508" w:type="dxa"/>
          </w:tcPr>
          <w:p w14:paraId="2E150791" w14:textId="085802AC" w:rsidR="00255D7C" w:rsidRPr="006D2981" w:rsidRDefault="00170DE4" w:rsidP="004B3C2E">
            <w:pPr>
              <w:spacing w:line="276" w:lineRule="auto"/>
            </w:pPr>
            <w:r w:rsidRPr="006D2981">
              <w:t xml:space="preserve">w/c </w:t>
            </w:r>
            <w:r w:rsidR="00B1768D">
              <w:t>1</w:t>
            </w:r>
            <w:r w:rsidR="008D3246">
              <w:t>5</w:t>
            </w:r>
            <w:r w:rsidR="008D3246" w:rsidRPr="008D3246">
              <w:rPr>
                <w:vertAlign w:val="superscript"/>
              </w:rPr>
              <w:t>th</w:t>
            </w:r>
            <w:r w:rsidR="008D3246">
              <w:t xml:space="preserve"> </w:t>
            </w:r>
            <w:r w:rsidR="00B1768D">
              <w:t>June</w:t>
            </w:r>
            <w:r w:rsidR="00693C44" w:rsidRPr="006D2981">
              <w:t xml:space="preserve"> </w:t>
            </w:r>
            <w:r w:rsidR="007D63FE" w:rsidRPr="006D2981">
              <w:t>2026</w:t>
            </w:r>
          </w:p>
        </w:tc>
      </w:tr>
      <w:tr w:rsidR="007D63FE" w14:paraId="19E91E15" w14:textId="77777777" w:rsidTr="00255D7C">
        <w:tc>
          <w:tcPr>
            <w:tcW w:w="4508" w:type="dxa"/>
          </w:tcPr>
          <w:p w14:paraId="34BE7D9A" w14:textId="254C14DA" w:rsidR="007D63FE" w:rsidRDefault="007D63FE" w:rsidP="004B3C2E">
            <w:pPr>
              <w:spacing w:line="276" w:lineRule="auto"/>
            </w:pPr>
            <w:r>
              <w:t xml:space="preserve">Anticipated </w:t>
            </w:r>
            <w:proofErr w:type="gramStart"/>
            <w:r>
              <w:t>contract</w:t>
            </w:r>
            <w:proofErr w:type="gramEnd"/>
            <w:r>
              <w:t xml:space="preserve"> start</w:t>
            </w:r>
          </w:p>
        </w:tc>
        <w:tc>
          <w:tcPr>
            <w:tcW w:w="4508" w:type="dxa"/>
          </w:tcPr>
          <w:p w14:paraId="0AE54DDF" w14:textId="55DC8409" w:rsidR="007D63FE" w:rsidRPr="006D2981" w:rsidRDefault="008D3246" w:rsidP="004B3C2E">
            <w:pPr>
              <w:spacing w:line="276" w:lineRule="auto"/>
            </w:pPr>
            <w:r>
              <w:t>6</w:t>
            </w:r>
            <w:r w:rsidRPr="008D3246">
              <w:rPr>
                <w:vertAlign w:val="superscript"/>
              </w:rPr>
              <w:t>th</w:t>
            </w:r>
            <w:r>
              <w:t xml:space="preserve"> July</w:t>
            </w:r>
            <w:r w:rsidR="006D2981" w:rsidRPr="006D2981">
              <w:t xml:space="preserve"> 2026</w:t>
            </w:r>
          </w:p>
        </w:tc>
      </w:tr>
      <w:tr w:rsidR="007D63FE" w14:paraId="24957985" w14:textId="77777777" w:rsidTr="00255D7C">
        <w:tc>
          <w:tcPr>
            <w:tcW w:w="4508" w:type="dxa"/>
          </w:tcPr>
          <w:p w14:paraId="7B8C7FBF" w14:textId="6A6EBDD3" w:rsidR="007D63FE" w:rsidRDefault="00C16BCE" w:rsidP="004B3C2E">
            <w:pPr>
              <w:spacing w:line="276" w:lineRule="auto"/>
            </w:pPr>
            <w:r>
              <w:t>RIBA Stage 0/1 review</w:t>
            </w:r>
          </w:p>
        </w:tc>
        <w:tc>
          <w:tcPr>
            <w:tcW w:w="4508" w:type="dxa"/>
          </w:tcPr>
          <w:p w14:paraId="580DCD9A" w14:textId="7A2A3969" w:rsidR="007D63FE" w:rsidRDefault="00BE6A55" w:rsidP="004B3C2E">
            <w:pPr>
              <w:spacing w:line="276" w:lineRule="auto"/>
            </w:pPr>
            <w:r>
              <w:t>July/August 2026</w:t>
            </w:r>
          </w:p>
        </w:tc>
      </w:tr>
      <w:tr w:rsidR="00BE6A55" w14:paraId="1A007284" w14:textId="77777777" w:rsidTr="00255D7C">
        <w:tc>
          <w:tcPr>
            <w:tcW w:w="4508" w:type="dxa"/>
          </w:tcPr>
          <w:p w14:paraId="4CD42F4D" w14:textId="1ADA4E9B" w:rsidR="00BE6A55" w:rsidRDefault="00BE6A55" w:rsidP="004B3C2E">
            <w:pPr>
              <w:spacing w:line="276" w:lineRule="auto"/>
            </w:pPr>
            <w:r>
              <w:lastRenderedPageBreak/>
              <w:t>RIBA Stage 2</w:t>
            </w:r>
          </w:p>
        </w:tc>
        <w:tc>
          <w:tcPr>
            <w:tcW w:w="4508" w:type="dxa"/>
          </w:tcPr>
          <w:p w14:paraId="03276954" w14:textId="2F710F27" w:rsidR="00BE6A55" w:rsidRDefault="00BE6A55" w:rsidP="004B3C2E">
            <w:pPr>
              <w:spacing w:line="276" w:lineRule="auto"/>
            </w:pPr>
            <w:r>
              <w:t>August 2026 – January 2027</w:t>
            </w:r>
          </w:p>
        </w:tc>
      </w:tr>
      <w:tr w:rsidR="00BE6A55" w14:paraId="5186A5A0" w14:textId="77777777" w:rsidTr="00255D7C">
        <w:tc>
          <w:tcPr>
            <w:tcW w:w="4508" w:type="dxa"/>
          </w:tcPr>
          <w:p w14:paraId="00B80552" w14:textId="420F68E9" w:rsidR="00BE6A55" w:rsidRDefault="00BE6A55" w:rsidP="004B3C2E">
            <w:pPr>
              <w:spacing w:line="276" w:lineRule="auto"/>
            </w:pPr>
            <w:r>
              <w:t xml:space="preserve">RIBA Stage </w:t>
            </w:r>
            <w:r w:rsidR="00662207">
              <w:t>3</w:t>
            </w:r>
          </w:p>
        </w:tc>
        <w:tc>
          <w:tcPr>
            <w:tcW w:w="4508" w:type="dxa"/>
          </w:tcPr>
          <w:p w14:paraId="2EB0D921" w14:textId="2EF5AE39" w:rsidR="00BE6A55" w:rsidRDefault="00662207" w:rsidP="004B3C2E">
            <w:pPr>
              <w:spacing w:line="276" w:lineRule="auto"/>
            </w:pPr>
            <w:r>
              <w:t>January 2027 – June 2027</w:t>
            </w:r>
          </w:p>
        </w:tc>
      </w:tr>
      <w:tr w:rsidR="00662207" w14:paraId="51819929" w14:textId="77777777" w:rsidTr="00255D7C">
        <w:tc>
          <w:tcPr>
            <w:tcW w:w="4508" w:type="dxa"/>
          </w:tcPr>
          <w:p w14:paraId="355BF2E5" w14:textId="7680A125" w:rsidR="00662207" w:rsidRDefault="00662207" w:rsidP="004B3C2E">
            <w:pPr>
              <w:spacing w:line="276" w:lineRule="auto"/>
            </w:pPr>
            <w:r>
              <w:t>NLHF Round 2 application submission</w:t>
            </w:r>
          </w:p>
        </w:tc>
        <w:tc>
          <w:tcPr>
            <w:tcW w:w="4508" w:type="dxa"/>
          </w:tcPr>
          <w:p w14:paraId="23821C3A" w14:textId="1716A31B" w:rsidR="00662207" w:rsidRDefault="008D3246" w:rsidP="004B3C2E">
            <w:pPr>
              <w:spacing w:line="276" w:lineRule="auto"/>
            </w:pPr>
            <w:r>
              <w:t xml:space="preserve">Towards end of </w:t>
            </w:r>
            <w:r w:rsidR="00662207">
              <w:t>2027</w:t>
            </w:r>
          </w:p>
        </w:tc>
      </w:tr>
    </w:tbl>
    <w:p w14:paraId="4F6E9AA7" w14:textId="77777777" w:rsidR="00B62070" w:rsidRDefault="00B62070" w:rsidP="004B3C2E">
      <w:pPr>
        <w:spacing w:line="276" w:lineRule="auto"/>
      </w:pPr>
    </w:p>
    <w:p w14:paraId="6CA5B67E" w14:textId="5353171B" w:rsidR="00B838C0" w:rsidRDefault="00B838C0"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8. Budget</w:t>
      </w:r>
    </w:p>
    <w:p w14:paraId="5E03830C" w14:textId="64D534A5" w:rsidR="00B838C0" w:rsidRPr="00B838C0" w:rsidRDefault="00B838C0" w:rsidP="00B838C0">
      <w:pPr>
        <w:spacing w:line="276" w:lineRule="auto"/>
      </w:pPr>
      <w:r>
        <w:t>There is a maximum budget of £8,000 (excluding VAT) for this commission.</w:t>
      </w:r>
    </w:p>
    <w:p w14:paraId="14A94E3A" w14:textId="6EBFB389" w:rsidR="00B62070" w:rsidRPr="00A4430E" w:rsidRDefault="00B838C0"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9</w:t>
      </w:r>
      <w:r w:rsidR="00B62070" w:rsidRPr="00A4430E">
        <w:rPr>
          <w:rFonts w:ascii="Calibri" w:eastAsia="Times New Roman" w:hAnsi="Calibri" w:cs="Calibri"/>
          <w:b/>
          <w:bCs/>
          <w:kern w:val="0"/>
          <w:sz w:val="36"/>
          <w:szCs w:val="36"/>
          <w:lang w:eastAsia="en-GB"/>
          <w14:ligatures w14:val="none"/>
        </w:rPr>
        <w:t xml:space="preserve">. </w:t>
      </w:r>
      <w:r w:rsidR="008E580D">
        <w:rPr>
          <w:rFonts w:ascii="Calibri" w:eastAsia="Times New Roman" w:hAnsi="Calibri" w:cs="Calibri"/>
          <w:b/>
          <w:bCs/>
          <w:kern w:val="0"/>
          <w:sz w:val="36"/>
          <w:szCs w:val="36"/>
          <w:lang w:eastAsia="en-GB"/>
          <w14:ligatures w14:val="none"/>
        </w:rPr>
        <w:t>How to apply</w:t>
      </w:r>
      <w:r w:rsidR="00F63F3C">
        <w:rPr>
          <w:rFonts w:ascii="Calibri" w:eastAsia="Times New Roman" w:hAnsi="Calibri" w:cs="Calibri"/>
          <w:b/>
          <w:bCs/>
          <w:kern w:val="0"/>
          <w:sz w:val="36"/>
          <w:szCs w:val="36"/>
          <w:lang w:eastAsia="en-GB"/>
          <w14:ligatures w14:val="none"/>
        </w:rPr>
        <w:t xml:space="preserve"> </w:t>
      </w:r>
      <w:proofErr w:type="gramStart"/>
      <w:r w:rsidR="00F63F3C">
        <w:rPr>
          <w:rFonts w:ascii="Calibri" w:eastAsia="Times New Roman" w:hAnsi="Calibri" w:cs="Calibri"/>
          <w:b/>
          <w:bCs/>
          <w:kern w:val="0"/>
          <w:sz w:val="36"/>
          <w:szCs w:val="36"/>
          <w:lang w:eastAsia="en-GB"/>
          <w14:ligatures w14:val="none"/>
        </w:rPr>
        <w:t>and</w:t>
      </w:r>
      <w:proofErr w:type="gramEnd"/>
      <w:r w:rsidR="00F63F3C">
        <w:rPr>
          <w:rFonts w:ascii="Calibri" w:eastAsia="Times New Roman" w:hAnsi="Calibri" w:cs="Calibri"/>
          <w:b/>
          <w:bCs/>
          <w:kern w:val="0"/>
          <w:sz w:val="36"/>
          <w:szCs w:val="36"/>
          <w:lang w:eastAsia="en-GB"/>
          <w14:ligatures w14:val="none"/>
        </w:rPr>
        <w:t xml:space="preserve"> information for bidders</w:t>
      </w:r>
    </w:p>
    <w:p w14:paraId="3C0FB267" w14:textId="7A02B585" w:rsidR="00A26E9F" w:rsidRDefault="00A26E9F" w:rsidP="004B3C2E">
      <w:pPr>
        <w:spacing w:line="276" w:lineRule="auto"/>
      </w:pPr>
      <w:r>
        <w:t xml:space="preserve">Interested consultants are invited to </w:t>
      </w:r>
      <w:r w:rsidRPr="00B75B2D">
        <w:rPr>
          <w:b/>
          <w:bCs/>
        </w:rPr>
        <w:t xml:space="preserve">submit a proposal by the deadline of </w:t>
      </w:r>
      <w:r w:rsidR="005227B9">
        <w:rPr>
          <w:b/>
          <w:bCs/>
        </w:rPr>
        <w:t>12</w:t>
      </w:r>
      <w:r w:rsidRPr="00B75B2D">
        <w:rPr>
          <w:b/>
          <w:bCs/>
        </w:rPr>
        <w:t>:00</w:t>
      </w:r>
      <w:r w:rsidR="00107E0D">
        <w:rPr>
          <w:b/>
          <w:bCs/>
        </w:rPr>
        <w:t>hrs</w:t>
      </w:r>
      <w:r w:rsidRPr="00B75B2D">
        <w:rPr>
          <w:b/>
          <w:bCs/>
        </w:rPr>
        <w:t xml:space="preserve"> on </w:t>
      </w:r>
      <w:r w:rsidR="002F1837">
        <w:rPr>
          <w:b/>
          <w:bCs/>
        </w:rPr>
        <w:t>31st</w:t>
      </w:r>
      <w:r w:rsidR="00107E0D">
        <w:rPr>
          <w:b/>
          <w:bCs/>
        </w:rPr>
        <w:t xml:space="preserve"> </w:t>
      </w:r>
      <w:r w:rsidR="00A94155">
        <w:rPr>
          <w:b/>
          <w:bCs/>
        </w:rPr>
        <w:t>Ma</w:t>
      </w:r>
      <w:r w:rsidR="008D3246">
        <w:rPr>
          <w:b/>
          <w:bCs/>
        </w:rPr>
        <w:t>y</w:t>
      </w:r>
      <w:r w:rsidR="00107E0D">
        <w:rPr>
          <w:b/>
          <w:bCs/>
        </w:rPr>
        <w:t xml:space="preserve"> 2026.</w:t>
      </w:r>
    </w:p>
    <w:p w14:paraId="413BF056" w14:textId="77777777" w:rsidR="00A26E9F" w:rsidRDefault="00A26E9F" w:rsidP="004B3C2E">
      <w:pPr>
        <w:spacing w:line="276" w:lineRule="auto"/>
      </w:pPr>
    </w:p>
    <w:p w14:paraId="4C0223F5" w14:textId="77777777" w:rsidR="00A26E9F" w:rsidRDefault="00A26E9F" w:rsidP="004B3C2E">
      <w:pPr>
        <w:spacing w:line="276" w:lineRule="auto"/>
      </w:pPr>
    </w:p>
    <w:p w14:paraId="092A53FC" w14:textId="01E908A4" w:rsidR="00A26E9F" w:rsidRDefault="00A26E9F" w:rsidP="004B3C2E">
      <w:pPr>
        <w:spacing w:line="276" w:lineRule="auto"/>
      </w:pPr>
      <w:r w:rsidRPr="00B75B2D">
        <w:rPr>
          <w:b/>
          <w:bCs/>
        </w:rPr>
        <w:t>Clarification questions</w:t>
      </w:r>
      <w:r>
        <w:t xml:space="preserve">: may be submitted via </w:t>
      </w:r>
      <w:hyperlink r:id="rId12" w:history="1">
        <w:r w:rsidR="002F1837" w:rsidRPr="0010746B">
          <w:rPr>
            <w:rStyle w:val="Hyperlink"/>
          </w:rPr>
          <w:t>j.m.davies@npt.gov.uk</w:t>
        </w:r>
      </w:hyperlink>
      <w:r w:rsidR="002F1837">
        <w:t xml:space="preserve"> </w:t>
      </w:r>
      <w:r>
        <w:t xml:space="preserve"> up to </w:t>
      </w:r>
      <w:r w:rsidR="002F1837">
        <w:t>2</w:t>
      </w:r>
      <w:r w:rsidR="008D3246">
        <w:t>0</w:t>
      </w:r>
      <w:r w:rsidR="008D3246" w:rsidRPr="008D3246">
        <w:rPr>
          <w:vertAlign w:val="superscript"/>
        </w:rPr>
        <w:t>th</w:t>
      </w:r>
      <w:r w:rsidR="008D3246">
        <w:t xml:space="preserve"> May</w:t>
      </w:r>
      <w:r w:rsidR="000D4CB3">
        <w:t xml:space="preserve"> </w:t>
      </w:r>
      <w:r w:rsidR="000E3D90">
        <w:t>2026</w:t>
      </w:r>
      <w:r w:rsidR="000D4CB3">
        <w:t>.</w:t>
      </w:r>
    </w:p>
    <w:p w14:paraId="37E4A631" w14:textId="77777777" w:rsidR="00A26E9F" w:rsidRDefault="00A26E9F" w:rsidP="004B3C2E">
      <w:pPr>
        <w:spacing w:line="276" w:lineRule="auto"/>
      </w:pPr>
    </w:p>
    <w:p w14:paraId="59C86FC1" w14:textId="4E2A69A7" w:rsidR="00A26E9F" w:rsidRDefault="00A26E9F" w:rsidP="004B3C2E">
      <w:pPr>
        <w:spacing w:line="276" w:lineRule="auto"/>
      </w:pPr>
      <w:r>
        <w:t xml:space="preserve">Your proposal should </w:t>
      </w:r>
      <w:r w:rsidR="00752842">
        <w:t>include the following</w:t>
      </w:r>
      <w:r w:rsidR="007A0705">
        <w:t xml:space="preserve"> – please use this section as a checklist to ensure your submission is complete</w:t>
      </w:r>
      <w:r w:rsidR="00752842">
        <w:t>:</w:t>
      </w:r>
    </w:p>
    <w:p w14:paraId="797423AA" w14:textId="77777777" w:rsidR="00A26E9F" w:rsidRDefault="00A26E9F" w:rsidP="004B3C2E">
      <w:pPr>
        <w:spacing w:line="276" w:lineRule="auto"/>
      </w:pPr>
    </w:p>
    <w:p w14:paraId="778927D1" w14:textId="4C2418B0" w:rsidR="00A26E9F" w:rsidRDefault="00A26E9F" w:rsidP="004B3C2E">
      <w:pPr>
        <w:pStyle w:val="ListParagraph"/>
        <w:numPr>
          <w:ilvl w:val="0"/>
          <w:numId w:val="33"/>
        </w:numPr>
        <w:spacing w:line="276" w:lineRule="auto"/>
      </w:pPr>
      <w:r>
        <w:t xml:space="preserve">A written response to the following </w:t>
      </w:r>
      <w:r w:rsidRPr="00F2267E">
        <w:rPr>
          <w:b/>
          <w:bCs/>
        </w:rPr>
        <w:t>Quality Questions</w:t>
      </w:r>
      <w:r>
        <w:t xml:space="preserve"> </w:t>
      </w:r>
    </w:p>
    <w:p w14:paraId="63C96EE4" w14:textId="77777777" w:rsidR="00A26E9F" w:rsidRDefault="00A26E9F" w:rsidP="004B3C2E">
      <w:pPr>
        <w:spacing w:line="276" w:lineRule="auto"/>
      </w:pPr>
    </w:p>
    <w:tbl>
      <w:tblPr>
        <w:tblStyle w:val="TableGrid"/>
        <w:tblW w:w="8166" w:type="dxa"/>
        <w:tblInd w:w="607" w:type="dxa"/>
        <w:tblLook w:val="04A0" w:firstRow="1" w:lastRow="0" w:firstColumn="1" w:lastColumn="0" w:noHBand="0" w:noVBand="1"/>
      </w:tblPr>
      <w:tblGrid>
        <w:gridCol w:w="5189"/>
        <w:gridCol w:w="2977"/>
      </w:tblGrid>
      <w:tr w:rsidR="00A26E9F" w14:paraId="0DB835BC" w14:textId="77777777" w:rsidTr="003F4A28">
        <w:tc>
          <w:tcPr>
            <w:tcW w:w="5189" w:type="dxa"/>
          </w:tcPr>
          <w:p w14:paraId="41B0054F" w14:textId="77777777" w:rsidR="00A26E9F" w:rsidRPr="00FA5837" w:rsidRDefault="00A26E9F" w:rsidP="004B3C2E">
            <w:pPr>
              <w:spacing w:line="276" w:lineRule="auto"/>
              <w:rPr>
                <w:b/>
                <w:bCs/>
                <w:lang w:eastAsia="en-GB"/>
              </w:rPr>
            </w:pPr>
            <w:r>
              <w:rPr>
                <w:b/>
                <w:bCs/>
                <w:lang w:eastAsia="en-GB"/>
              </w:rPr>
              <w:t>Question</w:t>
            </w:r>
          </w:p>
        </w:tc>
        <w:tc>
          <w:tcPr>
            <w:tcW w:w="2977" w:type="dxa"/>
          </w:tcPr>
          <w:p w14:paraId="18C8716E" w14:textId="1EFF3DEF" w:rsidR="00A26E9F" w:rsidRPr="00752842" w:rsidRDefault="00A26E9F" w:rsidP="004B3C2E">
            <w:pPr>
              <w:spacing w:line="276" w:lineRule="auto"/>
              <w:rPr>
                <w:b/>
                <w:bCs/>
                <w:lang w:eastAsia="en-GB"/>
              </w:rPr>
            </w:pPr>
            <w:r w:rsidRPr="00752842">
              <w:rPr>
                <w:b/>
                <w:bCs/>
                <w:lang w:eastAsia="en-GB"/>
              </w:rPr>
              <w:t>Weighting</w:t>
            </w:r>
            <w:r w:rsidR="00EC4975">
              <w:rPr>
                <w:b/>
                <w:bCs/>
                <w:lang w:eastAsia="en-GB"/>
              </w:rPr>
              <w:t xml:space="preserve"> and Page </w:t>
            </w:r>
            <w:r w:rsidR="00FC099A">
              <w:rPr>
                <w:b/>
                <w:bCs/>
                <w:lang w:eastAsia="en-GB"/>
              </w:rPr>
              <w:t>Limits per question</w:t>
            </w:r>
          </w:p>
          <w:p w14:paraId="5CB4589C" w14:textId="77777777" w:rsidR="00A26E9F" w:rsidRPr="00671809" w:rsidRDefault="00A26E9F" w:rsidP="004B3C2E">
            <w:pPr>
              <w:spacing w:line="276" w:lineRule="auto"/>
              <w:rPr>
                <w:lang w:eastAsia="en-GB"/>
              </w:rPr>
            </w:pPr>
            <w:r>
              <w:rPr>
                <w:lang w:eastAsia="en-GB"/>
              </w:rPr>
              <w:t>(Quality 60%)</w:t>
            </w:r>
          </w:p>
        </w:tc>
      </w:tr>
      <w:tr w:rsidR="00991C78" w14:paraId="0952393B" w14:textId="77777777" w:rsidTr="003F4A28">
        <w:tc>
          <w:tcPr>
            <w:tcW w:w="5189" w:type="dxa"/>
          </w:tcPr>
          <w:p w14:paraId="391E80A2" w14:textId="0A265788" w:rsidR="00752842" w:rsidRDefault="00991C78" w:rsidP="004B3C2E">
            <w:pPr>
              <w:spacing w:line="276" w:lineRule="auto"/>
              <w:rPr>
                <w:b/>
                <w:bCs/>
                <w:lang w:eastAsia="en-GB"/>
              </w:rPr>
            </w:pPr>
            <w:r>
              <w:rPr>
                <w:b/>
                <w:bCs/>
                <w:lang w:eastAsia="en-GB"/>
              </w:rPr>
              <w:t>Q1 Organisation and Track Record</w:t>
            </w:r>
          </w:p>
          <w:p w14:paraId="309D8C70" w14:textId="5C448A06" w:rsidR="00752842" w:rsidRDefault="00752842" w:rsidP="006065A6">
            <w:pPr>
              <w:pStyle w:val="ListParagraph"/>
              <w:numPr>
                <w:ilvl w:val="0"/>
                <w:numId w:val="32"/>
              </w:numPr>
              <w:ind w:left="360"/>
            </w:pPr>
            <w:r>
              <w:rPr>
                <w:rStyle w:val="Strong"/>
                <w:b w:val="0"/>
                <w:bCs w:val="0"/>
              </w:rPr>
              <w:t>Please introduce your organisation</w:t>
            </w:r>
            <w:r w:rsidR="003F7581">
              <w:rPr>
                <w:rStyle w:val="Strong"/>
                <w:b w:val="0"/>
                <w:bCs w:val="0"/>
              </w:rPr>
              <w:t xml:space="preserve"> and </w:t>
            </w:r>
            <w:r w:rsidRPr="003F7581">
              <w:rPr>
                <w:rStyle w:val="Strong"/>
                <w:b w:val="0"/>
                <w:bCs w:val="0"/>
              </w:rPr>
              <w:t>provide examples of three</w:t>
            </w:r>
            <w:r>
              <w:rPr>
                <w:rStyle w:val="Strong"/>
              </w:rPr>
              <w:t xml:space="preserve"> </w:t>
            </w:r>
            <w:r w:rsidRPr="003F7581">
              <w:rPr>
                <w:rStyle w:val="Strong"/>
                <w:b w:val="0"/>
                <w:bCs w:val="0"/>
              </w:rPr>
              <w:t>similar projects</w:t>
            </w:r>
            <w:r>
              <w:t xml:space="preserve"> delivered in the past five years, including details of scope, outcomes, and client testimonials. Please highlight areas of relevance for this project.</w:t>
            </w:r>
            <w:r w:rsidR="006065A6">
              <w:t xml:space="preserve"> Please also highlight r</w:t>
            </w:r>
            <w:r w:rsidR="006065A6" w:rsidRPr="006065A6">
              <w:t>ole on project played by proposed team members that will work on Margam Castle</w:t>
            </w:r>
          </w:p>
          <w:p w14:paraId="27217191" w14:textId="77777777" w:rsidR="00752842" w:rsidRDefault="00752842" w:rsidP="004B3C2E">
            <w:pPr>
              <w:spacing w:line="276" w:lineRule="auto"/>
            </w:pPr>
          </w:p>
          <w:p w14:paraId="6E504468" w14:textId="77777777" w:rsidR="00AD012D" w:rsidRPr="00AD012D" w:rsidRDefault="00752842" w:rsidP="004B3C2E">
            <w:pPr>
              <w:pStyle w:val="ListParagraph"/>
              <w:numPr>
                <w:ilvl w:val="0"/>
                <w:numId w:val="32"/>
              </w:numPr>
              <w:spacing w:line="276" w:lineRule="auto"/>
              <w:ind w:left="360"/>
              <w:rPr>
                <w:i/>
                <w:iCs/>
                <w:lang w:eastAsia="en-GB"/>
              </w:rPr>
            </w:pPr>
            <w:r>
              <w:lastRenderedPageBreak/>
              <w:t xml:space="preserve">Please provide </w:t>
            </w:r>
            <w:r w:rsidR="003F7581">
              <w:rPr>
                <w:u w:val="single"/>
              </w:rPr>
              <w:t>two</w:t>
            </w:r>
            <w:r>
              <w:t xml:space="preserve"> cop</w:t>
            </w:r>
            <w:r w:rsidR="003F7581">
              <w:t xml:space="preserve">ies </w:t>
            </w:r>
            <w:r>
              <w:t>of a completed CMP for a similar project.</w:t>
            </w:r>
          </w:p>
          <w:p w14:paraId="6CB55571" w14:textId="59A32A0F" w:rsidR="00991C78" w:rsidRPr="00991C78" w:rsidRDefault="00991C78" w:rsidP="004B3C2E">
            <w:pPr>
              <w:spacing w:line="276" w:lineRule="auto"/>
              <w:rPr>
                <w:lang w:eastAsia="en-GB"/>
              </w:rPr>
            </w:pPr>
          </w:p>
        </w:tc>
        <w:tc>
          <w:tcPr>
            <w:tcW w:w="2977" w:type="dxa"/>
          </w:tcPr>
          <w:p w14:paraId="2A4FBBCB" w14:textId="77777777" w:rsidR="00991C78" w:rsidRDefault="00752842" w:rsidP="004B3C2E">
            <w:pPr>
              <w:spacing w:line="276" w:lineRule="auto"/>
              <w:rPr>
                <w:i/>
                <w:iCs/>
                <w:lang w:eastAsia="en-GB"/>
              </w:rPr>
            </w:pPr>
            <w:r>
              <w:rPr>
                <w:i/>
                <w:iCs/>
                <w:lang w:eastAsia="en-GB"/>
              </w:rPr>
              <w:lastRenderedPageBreak/>
              <w:t>30%</w:t>
            </w:r>
          </w:p>
          <w:p w14:paraId="039BC145" w14:textId="211458D8" w:rsidR="00EC4975" w:rsidRPr="00EC4975" w:rsidRDefault="00C4668D" w:rsidP="004B3C2E">
            <w:pPr>
              <w:spacing w:line="276" w:lineRule="auto"/>
              <w:rPr>
                <w:lang w:eastAsia="en-GB"/>
              </w:rPr>
            </w:pPr>
            <w:r>
              <w:rPr>
                <w:lang w:eastAsia="en-GB"/>
              </w:rPr>
              <w:t>1</w:t>
            </w:r>
            <w:r w:rsidR="00EC4975">
              <w:rPr>
                <w:lang w:eastAsia="en-GB"/>
              </w:rPr>
              <w:t xml:space="preserve"> </w:t>
            </w:r>
            <w:r>
              <w:rPr>
                <w:lang w:eastAsia="en-GB"/>
              </w:rPr>
              <w:t>page</w:t>
            </w:r>
            <w:r w:rsidR="00EC4975">
              <w:rPr>
                <w:lang w:eastAsia="en-GB"/>
              </w:rPr>
              <w:t xml:space="preserve"> maximum</w:t>
            </w:r>
            <w:r>
              <w:rPr>
                <w:lang w:eastAsia="en-GB"/>
              </w:rPr>
              <w:t xml:space="preserve"> (excluding example plans)</w:t>
            </w:r>
          </w:p>
        </w:tc>
      </w:tr>
      <w:tr w:rsidR="00991C78" w14:paraId="57D539AC" w14:textId="77777777" w:rsidTr="003F4A28">
        <w:tc>
          <w:tcPr>
            <w:tcW w:w="5189" w:type="dxa"/>
          </w:tcPr>
          <w:p w14:paraId="484F0E17" w14:textId="5CB74A40" w:rsidR="00752842" w:rsidRDefault="00991C78" w:rsidP="004B3C2E">
            <w:pPr>
              <w:spacing w:line="276" w:lineRule="auto"/>
              <w:rPr>
                <w:b/>
                <w:bCs/>
                <w:lang w:eastAsia="en-GB"/>
              </w:rPr>
            </w:pPr>
            <w:r>
              <w:rPr>
                <w:b/>
                <w:bCs/>
                <w:lang w:eastAsia="en-GB"/>
              </w:rPr>
              <w:t xml:space="preserve">Q2. </w:t>
            </w:r>
            <w:r w:rsidR="00752842">
              <w:rPr>
                <w:b/>
                <w:bCs/>
                <w:lang w:eastAsia="en-GB"/>
              </w:rPr>
              <w:t>Skills and Experience</w:t>
            </w:r>
          </w:p>
          <w:p w14:paraId="310DE758" w14:textId="42D7B0A3" w:rsidR="00752842" w:rsidRDefault="00752842" w:rsidP="00313C0C">
            <w:pPr>
              <w:pStyle w:val="ListParagraph"/>
              <w:numPr>
                <w:ilvl w:val="0"/>
                <w:numId w:val="32"/>
              </w:numPr>
              <w:spacing w:line="276" w:lineRule="auto"/>
              <w:rPr>
                <w:lang w:eastAsia="en-GB"/>
              </w:rPr>
            </w:pPr>
            <w:r w:rsidRPr="00CB26DE">
              <w:rPr>
                <w:lang w:eastAsia="en-GB"/>
              </w:rPr>
              <w:t>Please provide a summary CV for each team member who will be working on the project.</w:t>
            </w:r>
            <w:r w:rsidR="003F7581">
              <w:rPr>
                <w:lang w:eastAsia="en-GB"/>
              </w:rPr>
              <w:t xml:space="preserve"> Please clearly identify and explain any arrangements for any areas of work that will be subcontracted.</w:t>
            </w:r>
          </w:p>
          <w:p w14:paraId="2F70FB04" w14:textId="1BDC748E" w:rsidR="00752842" w:rsidRPr="00FA5837" w:rsidRDefault="00752842" w:rsidP="004B3C2E">
            <w:pPr>
              <w:spacing w:line="276" w:lineRule="auto"/>
              <w:rPr>
                <w:b/>
                <w:bCs/>
                <w:lang w:eastAsia="en-GB"/>
              </w:rPr>
            </w:pPr>
          </w:p>
        </w:tc>
        <w:tc>
          <w:tcPr>
            <w:tcW w:w="2977" w:type="dxa"/>
          </w:tcPr>
          <w:p w14:paraId="58E03615" w14:textId="77777777" w:rsidR="00991C78" w:rsidRDefault="00752842" w:rsidP="004B3C2E">
            <w:pPr>
              <w:spacing w:line="276" w:lineRule="auto"/>
              <w:rPr>
                <w:i/>
                <w:iCs/>
                <w:lang w:eastAsia="en-GB"/>
              </w:rPr>
            </w:pPr>
            <w:r>
              <w:rPr>
                <w:i/>
                <w:iCs/>
                <w:lang w:eastAsia="en-GB"/>
              </w:rPr>
              <w:t>30%</w:t>
            </w:r>
          </w:p>
          <w:p w14:paraId="1C5A860C" w14:textId="063E83B4" w:rsidR="00EC4975" w:rsidRPr="00EC4975" w:rsidRDefault="00EC4975" w:rsidP="004B3C2E">
            <w:pPr>
              <w:spacing w:line="276" w:lineRule="auto"/>
              <w:rPr>
                <w:lang w:eastAsia="en-GB"/>
              </w:rPr>
            </w:pPr>
            <w:r>
              <w:rPr>
                <w:lang w:eastAsia="en-GB"/>
              </w:rPr>
              <w:t>2 pages maximum</w:t>
            </w:r>
          </w:p>
        </w:tc>
      </w:tr>
      <w:tr w:rsidR="00A26E9F" w14:paraId="66EC6D83" w14:textId="77777777" w:rsidTr="003F4A28">
        <w:tc>
          <w:tcPr>
            <w:tcW w:w="5189" w:type="dxa"/>
          </w:tcPr>
          <w:p w14:paraId="6EF237B3" w14:textId="7B295278" w:rsidR="00A26E9F" w:rsidRPr="00FA5837" w:rsidRDefault="00A26E9F" w:rsidP="004B3C2E">
            <w:pPr>
              <w:spacing w:line="276" w:lineRule="auto"/>
              <w:rPr>
                <w:b/>
                <w:bCs/>
                <w:lang w:eastAsia="en-GB"/>
              </w:rPr>
            </w:pPr>
            <w:r w:rsidRPr="00FA5837">
              <w:rPr>
                <w:b/>
                <w:bCs/>
                <w:lang w:eastAsia="en-GB"/>
              </w:rPr>
              <w:t>Q</w:t>
            </w:r>
            <w:r w:rsidR="00752842">
              <w:rPr>
                <w:b/>
                <w:bCs/>
                <w:lang w:eastAsia="en-GB"/>
              </w:rPr>
              <w:t>3</w:t>
            </w:r>
            <w:r w:rsidRPr="00FA5837">
              <w:rPr>
                <w:b/>
                <w:bCs/>
                <w:lang w:eastAsia="en-GB"/>
              </w:rPr>
              <w:t>. Methodology and Approach</w:t>
            </w:r>
          </w:p>
          <w:p w14:paraId="3C3C136A" w14:textId="77777777" w:rsidR="00752842" w:rsidRDefault="00A26E9F" w:rsidP="004B3C2E">
            <w:pPr>
              <w:spacing w:line="276" w:lineRule="auto"/>
              <w:rPr>
                <w:lang w:eastAsia="en-GB"/>
              </w:rPr>
            </w:pPr>
            <w:r w:rsidRPr="00CB26DE">
              <w:rPr>
                <w:lang w:eastAsia="en-GB"/>
              </w:rPr>
              <w:t xml:space="preserve">Please describe your methodology for delivering </w:t>
            </w:r>
            <w:r w:rsidR="00F171D3">
              <w:rPr>
                <w:lang w:eastAsia="en-GB"/>
              </w:rPr>
              <w:t>the Conservation Management Plan</w:t>
            </w:r>
            <w:r w:rsidRPr="00CB26DE">
              <w:rPr>
                <w:lang w:eastAsia="en-GB"/>
              </w:rPr>
              <w:t xml:space="preserve"> for </w:t>
            </w:r>
            <w:r w:rsidR="00F171D3" w:rsidRPr="00752842">
              <w:rPr>
                <w:i/>
                <w:iCs/>
                <w:lang w:eastAsia="en-GB"/>
              </w:rPr>
              <w:t>Reimagining Margam Castle</w:t>
            </w:r>
            <w:r w:rsidRPr="00CB26DE">
              <w:rPr>
                <w:lang w:eastAsia="en-GB"/>
              </w:rPr>
              <w:t>.</w:t>
            </w:r>
            <w:r w:rsidR="00F171D3">
              <w:rPr>
                <w:lang w:eastAsia="en-GB"/>
              </w:rPr>
              <w:t xml:space="preserve"> </w:t>
            </w:r>
            <w:r w:rsidR="00752842">
              <w:rPr>
                <w:lang w:eastAsia="en-GB"/>
              </w:rPr>
              <w:t>Your answer should include:</w:t>
            </w:r>
          </w:p>
          <w:p w14:paraId="450A96C4" w14:textId="7D87A613" w:rsidR="00F07859" w:rsidRDefault="003F4A28" w:rsidP="004B3C2E">
            <w:pPr>
              <w:pStyle w:val="ListParagraph"/>
              <w:numPr>
                <w:ilvl w:val="0"/>
                <w:numId w:val="32"/>
              </w:numPr>
              <w:spacing w:line="276" w:lineRule="auto"/>
              <w:rPr>
                <w:lang w:eastAsia="en-GB"/>
              </w:rPr>
            </w:pPr>
            <w:r>
              <w:rPr>
                <w:lang w:eastAsia="en-GB"/>
              </w:rPr>
              <w:t xml:space="preserve">Your </w:t>
            </w:r>
            <w:r w:rsidR="00BA6F54">
              <w:rPr>
                <w:lang w:eastAsia="en-GB"/>
              </w:rPr>
              <w:t>method statement which sets out how you will</w:t>
            </w:r>
            <w:r>
              <w:rPr>
                <w:lang w:eastAsia="en-GB"/>
              </w:rPr>
              <w:t xml:space="preserve"> </w:t>
            </w:r>
            <w:r w:rsidR="00BA6F54">
              <w:rPr>
                <w:lang w:eastAsia="en-GB"/>
              </w:rPr>
              <w:t xml:space="preserve">approach </w:t>
            </w:r>
            <w:r w:rsidR="00752842">
              <w:rPr>
                <w:lang w:eastAsia="en-GB"/>
              </w:rPr>
              <w:t>consultation and engagement</w:t>
            </w:r>
            <w:r w:rsidR="00F854DD">
              <w:rPr>
                <w:lang w:eastAsia="en-GB"/>
              </w:rPr>
              <w:t xml:space="preserve">, </w:t>
            </w:r>
            <w:r w:rsidR="00E32855">
              <w:rPr>
                <w:lang w:eastAsia="en-GB"/>
              </w:rPr>
              <w:t xml:space="preserve">this must include </w:t>
            </w:r>
            <w:r w:rsidR="00F07859">
              <w:rPr>
                <w:lang w:eastAsia="en-GB"/>
              </w:rPr>
              <w:t>(but not be limited to):</w:t>
            </w:r>
          </w:p>
          <w:p w14:paraId="60112F2F" w14:textId="6B08241E" w:rsidR="00752842" w:rsidRDefault="00E32855" w:rsidP="004B3C2E">
            <w:pPr>
              <w:pStyle w:val="ListParagraph"/>
              <w:numPr>
                <w:ilvl w:val="1"/>
                <w:numId w:val="32"/>
              </w:numPr>
              <w:spacing w:line="276" w:lineRule="auto"/>
              <w:rPr>
                <w:lang w:eastAsia="en-GB"/>
              </w:rPr>
            </w:pPr>
            <w:r>
              <w:rPr>
                <w:lang w:eastAsia="en-GB"/>
              </w:rPr>
              <w:t>how stakeholders and wider audiences can be involved,</w:t>
            </w:r>
            <w:r w:rsidR="000940A6">
              <w:rPr>
                <w:lang w:eastAsia="en-GB"/>
              </w:rPr>
              <w:t xml:space="preserve"> please include information </w:t>
            </w:r>
            <w:proofErr w:type="gramStart"/>
            <w:r w:rsidR="000940A6">
              <w:rPr>
                <w:lang w:eastAsia="en-GB"/>
              </w:rPr>
              <w:t xml:space="preserve">about </w:t>
            </w:r>
            <w:r w:rsidR="00F07859">
              <w:rPr>
                <w:lang w:eastAsia="en-GB"/>
              </w:rPr>
              <w:t xml:space="preserve"> methods</w:t>
            </w:r>
            <w:proofErr w:type="gramEnd"/>
            <w:r w:rsidR="00F07859">
              <w:rPr>
                <w:lang w:eastAsia="en-GB"/>
              </w:rPr>
              <w:t xml:space="preserve"> you propose to do this, including </w:t>
            </w:r>
            <w:r w:rsidR="000940A6">
              <w:rPr>
                <w:lang w:eastAsia="en-GB"/>
              </w:rPr>
              <w:t xml:space="preserve">workshops, events, exhibitions, open meetings and </w:t>
            </w:r>
            <w:r w:rsidR="00F07859">
              <w:rPr>
                <w:lang w:eastAsia="en-GB"/>
              </w:rPr>
              <w:t xml:space="preserve">how you will manage </w:t>
            </w:r>
            <w:r w:rsidR="000940A6">
              <w:rPr>
                <w:lang w:eastAsia="en-GB"/>
              </w:rPr>
              <w:t>consultation</w:t>
            </w:r>
            <w:r w:rsidR="00F07859">
              <w:rPr>
                <w:lang w:eastAsia="en-GB"/>
              </w:rPr>
              <w:t xml:space="preserve"> </w:t>
            </w:r>
            <w:r w:rsidR="000940A6">
              <w:rPr>
                <w:lang w:eastAsia="en-GB"/>
              </w:rPr>
              <w:t>on written drafts.</w:t>
            </w:r>
            <w:r w:rsidR="00523C8B">
              <w:rPr>
                <w:lang w:eastAsia="en-GB"/>
              </w:rPr>
              <w:t xml:space="preserve"> Please </w:t>
            </w:r>
            <w:r w:rsidR="009A4E97">
              <w:rPr>
                <w:lang w:eastAsia="en-GB"/>
              </w:rPr>
              <w:t xml:space="preserve">identify/quantify </w:t>
            </w:r>
            <w:r w:rsidR="00444286">
              <w:rPr>
                <w:lang w:eastAsia="en-GB"/>
              </w:rPr>
              <w:t>outputs and outcomes</w:t>
            </w:r>
            <w:r w:rsidR="009A4E97">
              <w:rPr>
                <w:lang w:eastAsia="en-GB"/>
              </w:rPr>
              <w:t xml:space="preserve"> of consultation and engagement.</w:t>
            </w:r>
          </w:p>
          <w:p w14:paraId="3E315BCB" w14:textId="31A9EEDC" w:rsidR="00826CE7" w:rsidRDefault="00752842" w:rsidP="004B3C2E">
            <w:pPr>
              <w:pStyle w:val="ListParagraph"/>
              <w:numPr>
                <w:ilvl w:val="0"/>
                <w:numId w:val="32"/>
              </w:numPr>
              <w:spacing w:line="276" w:lineRule="auto"/>
              <w:rPr>
                <w:lang w:eastAsia="en-GB"/>
              </w:rPr>
            </w:pPr>
            <w:r>
              <w:rPr>
                <w:lang w:eastAsia="en-GB"/>
              </w:rPr>
              <w:t>Your strategy for approaching background desk research and fieldwork</w:t>
            </w:r>
            <w:r w:rsidR="00F07859">
              <w:rPr>
                <w:lang w:eastAsia="en-GB"/>
              </w:rPr>
              <w:t>.</w:t>
            </w:r>
          </w:p>
          <w:p w14:paraId="4B30A9F2" w14:textId="77169029" w:rsidR="00F07859" w:rsidRDefault="00F07859" w:rsidP="004B3C2E">
            <w:pPr>
              <w:pStyle w:val="ListParagraph"/>
              <w:numPr>
                <w:ilvl w:val="0"/>
                <w:numId w:val="32"/>
              </w:numPr>
              <w:spacing w:line="276" w:lineRule="auto"/>
              <w:rPr>
                <w:lang w:eastAsia="en-GB"/>
              </w:rPr>
            </w:pPr>
            <w:r>
              <w:rPr>
                <w:lang w:eastAsia="en-GB"/>
              </w:rPr>
              <w:t>Your approach to working with the Design Team (including Conservation Architect)</w:t>
            </w:r>
            <w:r w:rsidR="00E40D48">
              <w:rPr>
                <w:lang w:eastAsia="en-GB"/>
              </w:rPr>
              <w:t xml:space="preserve"> and Interpretation Planner</w:t>
            </w:r>
            <w:r w:rsidR="003F7581">
              <w:rPr>
                <w:lang w:eastAsia="en-GB"/>
              </w:rPr>
              <w:t>.</w:t>
            </w:r>
          </w:p>
          <w:p w14:paraId="01648D70" w14:textId="4282B2B3" w:rsidR="009144EF" w:rsidRDefault="009144EF" w:rsidP="004B3C2E">
            <w:pPr>
              <w:pStyle w:val="ListParagraph"/>
              <w:numPr>
                <w:ilvl w:val="0"/>
                <w:numId w:val="32"/>
              </w:numPr>
              <w:spacing w:line="276" w:lineRule="auto"/>
              <w:rPr>
                <w:lang w:eastAsia="en-GB"/>
              </w:rPr>
            </w:pPr>
            <w:r>
              <w:rPr>
                <w:lang w:eastAsia="en-GB"/>
              </w:rPr>
              <w:lastRenderedPageBreak/>
              <w:t xml:space="preserve">Please confirm that you are able to comply with </w:t>
            </w:r>
            <w:r w:rsidR="00F31217">
              <w:rPr>
                <w:lang w:eastAsia="en-GB"/>
              </w:rPr>
              <w:t>project timelines set out in this document.</w:t>
            </w:r>
          </w:p>
          <w:p w14:paraId="5D4FB607" w14:textId="33CF2241" w:rsidR="00826CE7" w:rsidRPr="00CB26DE" w:rsidRDefault="00826CE7" w:rsidP="004B3C2E">
            <w:pPr>
              <w:spacing w:line="276" w:lineRule="auto"/>
              <w:ind w:left="360"/>
              <w:rPr>
                <w:lang w:eastAsia="en-GB"/>
              </w:rPr>
            </w:pPr>
          </w:p>
        </w:tc>
        <w:tc>
          <w:tcPr>
            <w:tcW w:w="2977" w:type="dxa"/>
          </w:tcPr>
          <w:p w14:paraId="346C0F1A" w14:textId="77777777" w:rsidR="00A26E9F" w:rsidRDefault="00E40D48" w:rsidP="004B3C2E">
            <w:pPr>
              <w:spacing w:line="276" w:lineRule="auto"/>
              <w:rPr>
                <w:i/>
                <w:iCs/>
                <w:lang w:eastAsia="en-GB"/>
              </w:rPr>
            </w:pPr>
            <w:r>
              <w:rPr>
                <w:i/>
                <w:iCs/>
                <w:lang w:eastAsia="en-GB"/>
              </w:rPr>
              <w:lastRenderedPageBreak/>
              <w:t>3</w:t>
            </w:r>
            <w:r w:rsidR="00A26E9F" w:rsidRPr="00671809">
              <w:rPr>
                <w:i/>
                <w:iCs/>
                <w:lang w:eastAsia="en-GB"/>
              </w:rPr>
              <w:t>0%</w:t>
            </w:r>
          </w:p>
          <w:p w14:paraId="560708E0" w14:textId="5B0526F8" w:rsidR="00C4668D" w:rsidRPr="00C4668D" w:rsidRDefault="00C4668D" w:rsidP="004B3C2E">
            <w:pPr>
              <w:spacing w:line="276" w:lineRule="auto"/>
            </w:pPr>
            <w:r>
              <w:t>3 pages maximum</w:t>
            </w:r>
          </w:p>
        </w:tc>
      </w:tr>
      <w:tr w:rsidR="00E40D48" w14:paraId="53F94F7E" w14:textId="77777777" w:rsidTr="003F4A28">
        <w:tc>
          <w:tcPr>
            <w:tcW w:w="5189" w:type="dxa"/>
          </w:tcPr>
          <w:p w14:paraId="6AF7BBDF" w14:textId="77777777" w:rsidR="00E40D48" w:rsidRDefault="00E40D48" w:rsidP="004B3C2E">
            <w:pPr>
              <w:spacing w:line="276" w:lineRule="auto"/>
              <w:rPr>
                <w:b/>
                <w:bCs/>
                <w:lang w:eastAsia="en-GB"/>
              </w:rPr>
            </w:pPr>
            <w:r>
              <w:rPr>
                <w:b/>
                <w:bCs/>
                <w:lang w:eastAsia="en-GB"/>
              </w:rPr>
              <w:t>Q4. Programme</w:t>
            </w:r>
          </w:p>
          <w:p w14:paraId="3F54EBE9" w14:textId="1EC10A83" w:rsidR="00E40D48" w:rsidRPr="008B0C9A" w:rsidRDefault="00E40D48" w:rsidP="004B3C2E">
            <w:pPr>
              <w:spacing w:line="276" w:lineRule="auto"/>
              <w:rPr>
                <w:lang w:eastAsia="en-GB"/>
              </w:rPr>
            </w:pPr>
            <w:r>
              <w:rPr>
                <w:lang w:eastAsia="en-GB"/>
              </w:rPr>
              <w:t>Please supply an outline programme for the scope of works in this specification</w:t>
            </w:r>
            <w:r w:rsidR="003B667A">
              <w:rPr>
                <w:lang w:eastAsia="en-GB"/>
              </w:rPr>
              <w:t xml:space="preserve"> aligned to the timetable noted above</w:t>
            </w:r>
            <w:r>
              <w:rPr>
                <w:lang w:eastAsia="en-GB"/>
              </w:rPr>
              <w:t>, including milestones and dates</w:t>
            </w:r>
            <w:r w:rsidR="003B667A">
              <w:rPr>
                <w:lang w:eastAsia="en-GB"/>
              </w:rPr>
              <w:t>. P</w:t>
            </w:r>
            <w:r>
              <w:rPr>
                <w:lang w:eastAsia="en-GB"/>
              </w:rPr>
              <w:t>lease clearly identify time for involving people and consulting on drafts.</w:t>
            </w:r>
          </w:p>
        </w:tc>
        <w:tc>
          <w:tcPr>
            <w:tcW w:w="2977" w:type="dxa"/>
          </w:tcPr>
          <w:p w14:paraId="11B259DF" w14:textId="77777777" w:rsidR="00E40D48" w:rsidRDefault="00E40D48" w:rsidP="004B3C2E">
            <w:pPr>
              <w:spacing w:line="276" w:lineRule="auto"/>
              <w:rPr>
                <w:i/>
                <w:iCs/>
                <w:lang w:eastAsia="en-GB"/>
              </w:rPr>
            </w:pPr>
            <w:r>
              <w:rPr>
                <w:i/>
                <w:iCs/>
                <w:lang w:eastAsia="en-GB"/>
              </w:rPr>
              <w:t>10%</w:t>
            </w:r>
          </w:p>
          <w:p w14:paraId="37EB2BBA" w14:textId="10AA060A" w:rsidR="008B0C9A" w:rsidRPr="008B0C9A" w:rsidRDefault="008B0C9A" w:rsidP="004B3C2E">
            <w:pPr>
              <w:spacing w:line="276" w:lineRule="auto"/>
              <w:rPr>
                <w:lang w:eastAsia="en-GB"/>
              </w:rPr>
            </w:pPr>
            <w:r>
              <w:rPr>
                <w:lang w:eastAsia="en-GB"/>
              </w:rPr>
              <w:t>1 page maximum</w:t>
            </w:r>
          </w:p>
        </w:tc>
      </w:tr>
    </w:tbl>
    <w:p w14:paraId="13A19229" w14:textId="77777777" w:rsidR="00A26E9F" w:rsidRDefault="00A26E9F" w:rsidP="004B3C2E">
      <w:pPr>
        <w:spacing w:line="276" w:lineRule="auto"/>
        <w:rPr>
          <w:lang w:eastAsia="en-GB"/>
        </w:rPr>
      </w:pPr>
    </w:p>
    <w:p w14:paraId="3870DF86" w14:textId="325E08E7" w:rsidR="00A26E9F" w:rsidRDefault="00A26E9F" w:rsidP="004B3C2E">
      <w:pPr>
        <w:pStyle w:val="ListParagraph"/>
        <w:numPr>
          <w:ilvl w:val="0"/>
          <w:numId w:val="33"/>
        </w:numPr>
        <w:spacing w:line="276" w:lineRule="auto"/>
      </w:pPr>
      <w:r>
        <w:t xml:space="preserve">Your </w:t>
      </w:r>
      <w:r w:rsidRPr="00D92111">
        <w:rPr>
          <w:b/>
          <w:bCs/>
        </w:rPr>
        <w:t>fee proposal</w:t>
      </w:r>
      <w:r>
        <w:t xml:space="preserve"> </w:t>
      </w:r>
      <w:r w:rsidR="00D34163">
        <w:t>which should be a single lump sum fixed fee inclusive of all normal expenses</w:t>
      </w:r>
      <w:r w:rsidR="00471A4C">
        <w:t xml:space="preserve"> and overheads</w:t>
      </w:r>
      <w:r w:rsidR="005A1C4C">
        <w:t xml:space="preserve"> based on the services set out in this specification. You should show a break</w:t>
      </w:r>
      <w:r>
        <w:t xml:space="preserve">down by activity, </w:t>
      </w:r>
      <w:r w:rsidR="00826CE7">
        <w:t xml:space="preserve">including </w:t>
      </w:r>
      <w:r>
        <w:t>day rates</w:t>
      </w:r>
      <w:r w:rsidR="00826CE7">
        <w:t xml:space="preserve"> for each team member</w:t>
      </w:r>
      <w:r>
        <w:t xml:space="preserve">, </w:t>
      </w:r>
      <w:r w:rsidR="00826CE7">
        <w:t xml:space="preserve">and </w:t>
      </w:r>
      <w:r>
        <w:t>resources allocated to each work stage</w:t>
      </w:r>
      <w:r w:rsidR="00826CE7">
        <w:t xml:space="preserve"> indicated in your programme. </w:t>
      </w:r>
      <w:r>
        <w:t>Please note any exclusions from your fee.</w:t>
      </w:r>
      <w:r w:rsidR="003E79D2">
        <w:t xml:space="preserve"> </w:t>
      </w:r>
      <w:r w:rsidR="003E79D2" w:rsidRPr="00DB0E0C">
        <w:t>The maximum budget for this appointment is £</w:t>
      </w:r>
      <w:r w:rsidR="00C4023E" w:rsidRPr="00DB0E0C">
        <w:t>8,000</w:t>
      </w:r>
      <w:r w:rsidR="003E79D2" w:rsidRPr="00DB0E0C">
        <w:t>.</w:t>
      </w:r>
      <w:r w:rsidR="00DA053C" w:rsidRPr="00DB0E0C">
        <w:t xml:space="preserve"> Please complete the Form of </w:t>
      </w:r>
      <w:r w:rsidR="00DB0E0C" w:rsidRPr="00DB0E0C">
        <w:t>Quotation</w:t>
      </w:r>
      <w:r w:rsidR="00DA053C" w:rsidRPr="00DB0E0C">
        <w:t xml:space="preserve"> (appendix </w:t>
      </w:r>
      <w:r w:rsidR="00DB0E0C" w:rsidRPr="00DB0E0C">
        <w:t>D</w:t>
      </w:r>
      <w:r w:rsidR="00DA053C" w:rsidRPr="00DB0E0C">
        <w:t>) to submit your price.</w:t>
      </w:r>
    </w:p>
    <w:p w14:paraId="482F4303" w14:textId="77777777" w:rsidR="005F6F4F" w:rsidRDefault="005F6F4F" w:rsidP="004B3C2E">
      <w:pPr>
        <w:pStyle w:val="ListParagraph"/>
        <w:spacing w:line="276" w:lineRule="auto"/>
      </w:pPr>
    </w:p>
    <w:p w14:paraId="68E40786" w14:textId="441B0122" w:rsidR="005F6F4F" w:rsidRDefault="005F6F4F" w:rsidP="004B3C2E">
      <w:pPr>
        <w:pStyle w:val="ListParagraph"/>
        <w:numPr>
          <w:ilvl w:val="0"/>
          <w:numId w:val="33"/>
        </w:numPr>
        <w:spacing w:line="276" w:lineRule="auto"/>
      </w:pPr>
      <w:r>
        <w:t xml:space="preserve">Please provide details of </w:t>
      </w:r>
      <w:r w:rsidRPr="00E801F7">
        <w:rPr>
          <w:b/>
          <w:bCs/>
        </w:rPr>
        <w:t>two referees</w:t>
      </w:r>
      <w:r>
        <w:t xml:space="preserve"> who </w:t>
      </w:r>
      <w:r w:rsidR="005A5CBB">
        <w:t>would be willing to discuss the Suppliers performance.</w:t>
      </w:r>
      <w:r w:rsidR="00E801F7">
        <w:t xml:space="preserve"> For each please include:</w:t>
      </w:r>
    </w:p>
    <w:p w14:paraId="44ED13B5" w14:textId="29F85EE2" w:rsidR="00E801F7" w:rsidRDefault="00E801F7" w:rsidP="004B3C2E">
      <w:pPr>
        <w:spacing w:line="276" w:lineRule="auto"/>
        <w:ind w:left="1440"/>
      </w:pPr>
      <w:r>
        <w:t>Full name of referee</w:t>
      </w:r>
    </w:p>
    <w:p w14:paraId="5BEF4CEA" w14:textId="2F6674B4" w:rsidR="00E801F7" w:rsidRDefault="00E801F7" w:rsidP="004B3C2E">
      <w:pPr>
        <w:spacing w:line="276" w:lineRule="auto"/>
        <w:ind w:left="1440"/>
      </w:pPr>
      <w:r>
        <w:t>Job title</w:t>
      </w:r>
    </w:p>
    <w:p w14:paraId="4695DF65" w14:textId="4BAD44A2" w:rsidR="00E801F7" w:rsidRDefault="00E801F7" w:rsidP="004B3C2E">
      <w:pPr>
        <w:spacing w:line="276" w:lineRule="auto"/>
        <w:ind w:left="1440"/>
      </w:pPr>
      <w:r>
        <w:t>Organisation</w:t>
      </w:r>
      <w:r w:rsidR="000F5051">
        <w:t xml:space="preserve"> name</w:t>
      </w:r>
      <w:r w:rsidR="00C5411E">
        <w:t>,</w:t>
      </w:r>
      <w:r w:rsidR="000F5051">
        <w:t xml:space="preserve"> and </w:t>
      </w:r>
      <w:r w:rsidR="00C5411E">
        <w:t>registration number (if applicable)</w:t>
      </w:r>
    </w:p>
    <w:p w14:paraId="096F972D" w14:textId="629EA2FD" w:rsidR="000F5051" w:rsidRDefault="000F5051" w:rsidP="004B3C2E">
      <w:pPr>
        <w:spacing w:line="276" w:lineRule="auto"/>
        <w:ind w:left="1440"/>
      </w:pPr>
      <w:r>
        <w:t xml:space="preserve">VAT </w:t>
      </w:r>
      <w:r w:rsidR="00C5411E">
        <w:t>registration number (if applicable)</w:t>
      </w:r>
      <w:r>
        <w:t xml:space="preserve"> </w:t>
      </w:r>
    </w:p>
    <w:p w14:paraId="6DEDA087" w14:textId="71171B7B" w:rsidR="00E801F7" w:rsidRDefault="00C5411E" w:rsidP="004B3C2E">
      <w:pPr>
        <w:spacing w:line="276" w:lineRule="auto"/>
        <w:ind w:left="1440"/>
      </w:pPr>
      <w:r>
        <w:t>Contact details including, a</w:t>
      </w:r>
      <w:r w:rsidR="00E801F7">
        <w:t>ddress, email address, and telephone number</w:t>
      </w:r>
    </w:p>
    <w:p w14:paraId="5203294E" w14:textId="3277980E" w:rsidR="00E801F7" w:rsidRDefault="00E801F7" w:rsidP="004B3C2E">
      <w:pPr>
        <w:spacing w:line="276" w:lineRule="auto"/>
        <w:ind w:left="1440"/>
      </w:pPr>
      <w:r>
        <w:t>Description of works carried out and contract value</w:t>
      </w:r>
      <w:r w:rsidR="006B3C50">
        <w:t xml:space="preserve"> (no more than 150 words)</w:t>
      </w:r>
    </w:p>
    <w:p w14:paraId="2C34F7C1" w14:textId="77777777" w:rsidR="00A26E9F" w:rsidRDefault="00A26E9F" w:rsidP="004B3C2E">
      <w:pPr>
        <w:spacing w:line="276" w:lineRule="auto"/>
      </w:pPr>
    </w:p>
    <w:p w14:paraId="07115F3D" w14:textId="77777777" w:rsidR="00A26E9F" w:rsidRDefault="00A26E9F" w:rsidP="004B3C2E">
      <w:pPr>
        <w:pStyle w:val="ListParagraph"/>
        <w:numPr>
          <w:ilvl w:val="0"/>
          <w:numId w:val="33"/>
        </w:numPr>
        <w:spacing w:line="276" w:lineRule="auto"/>
      </w:pPr>
      <w:r>
        <w:t xml:space="preserve">Please include the following </w:t>
      </w:r>
      <w:r w:rsidRPr="00A42781">
        <w:rPr>
          <w:b/>
          <w:bCs/>
        </w:rPr>
        <w:t>supplier information</w:t>
      </w:r>
      <w:r>
        <w:t xml:space="preserve"> with your proposal</w:t>
      </w:r>
    </w:p>
    <w:p w14:paraId="407F5C82" w14:textId="77777777" w:rsidR="00A26E9F" w:rsidRDefault="00A26E9F" w:rsidP="004B3C2E">
      <w:pPr>
        <w:pStyle w:val="ListParagraph"/>
        <w:numPr>
          <w:ilvl w:val="1"/>
          <w:numId w:val="33"/>
        </w:numPr>
        <w:spacing w:line="276" w:lineRule="auto"/>
      </w:pPr>
      <w:r>
        <w:t>Name of organisation</w:t>
      </w:r>
    </w:p>
    <w:p w14:paraId="710CCDA7" w14:textId="77777777" w:rsidR="00A26E9F" w:rsidRDefault="00A26E9F" w:rsidP="004B3C2E">
      <w:pPr>
        <w:pStyle w:val="ListParagraph"/>
        <w:numPr>
          <w:ilvl w:val="1"/>
          <w:numId w:val="33"/>
        </w:numPr>
        <w:spacing w:line="276" w:lineRule="auto"/>
      </w:pPr>
      <w:r>
        <w:t>Registered address</w:t>
      </w:r>
    </w:p>
    <w:p w14:paraId="01A5EC06" w14:textId="77777777" w:rsidR="008E057C" w:rsidRDefault="00A26E9F" w:rsidP="004B3C2E">
      <w:pPr>
        <w:pStyle w:val="ListParagraph"/>
        <w:numPr>
          <w:ilvl w:val="1"/>
          <w:numId w:val="33"/>
        </w:numPr>
        <w:spacing w:line="276" w:lineRule="auto"/>
      </w:pPr>
      <w:r>
        <w:t>Primary contact (name, email, telephone)</w:t>
      </w:r>
    </w:p>
    <w:p w14:paraId="42462DDA" w14:textId="5E0E2134" w:rsidR="00A26E9F" w:rsidRDefault="001E083D" w:rsidP="004B3C2E">
      <w:pPr>
        <w:pStyle w:val="ListParagraph"/>
        <w:numPr>
          <w:ilvl w:val="1"/>
          <w:numId w:val="33"/>
        </w:numPr>
        <w:spacing w:line="276" w:lineRule="auto"/>
      </w:pPr>
      <w:r>
        <w:t>NPT Council require the following insurances</w:t>
      </w:r>
      <w:r w:rsidR="007C525B">
        <w:t xml:space="preserve">. </w:t>
      </w:r>
      <w:r w:rsidR="00241B09">
        <w:t xml:space="preserve">With your </w:t>
      </w:r>
      <w:proofErr w:type="gramStart"/>
      <w:r w:rsidR="00241B09">
        <w:t>submission</w:t>
      </w:r>
      <w:proofErr w:type="gramEnd"/>
      <w:r w:rsidR="00241B09">
        <w:t xml:space="preserve"> please</w:t>
      </w:r>
      <w:r w:rsidR="007C525B" w:rsidRPr="007C525B">
        <w:t xml:space="preserve"> provide details of the insurance cover you currently hold, or are willing to obtain, to meet Neath Port Talbot Council’s requirements, including policy limits and renewal dates.</w:t>
      </w:r>
    </w:p>
    <w:p w14:paraId="4E5DE233" w14:textId="77777777" w:rsidR="00EB0A9C" w:rsidRDefault="00EB0A9C" w:rsidP="004B3C2E">
      <w:pPr>
        <w:pStyle w:val="ListParagraph"/>
        <w:spacing w:line="276" w:lineRule="auto"/>
        <w:ind w:left="1440"/>
      </w:pPr>
    </w:p>
    <w:tbl>
      <w:tblPr>
        <w:tblStyle w:val="TableGrid"/>
        <w:tblW w:w="0" w:type="auto"/>
        <w:tblInd w:w="1440" w:type="dxa"/>
        <w:tblLook w:val="04A0" w:firstRow="1" w:lastRow="0" w:firstColumn="1" w:lastColumn="0" w:noHBand="0" w:noVBand="1"/>
      </w:tblPr>
      <w:tblGrid>
        <w:gridCol w:w="3846"/>
        <w:gridCol w:w="3730"/>
      </w:tblGrid>
      <w:tr w:rsidR="00EB0A9C" w14:paraId="454F237C" w14:textId="2F819FDB" w:rsidTr="00566137">
        <w:trPr>
          <w:trHeight w:val="1602"/>
        </w:trPr>
        <w:tc>
          <w:tcPr>
            <w:tcW w:w="3846" w:type="dxa"/>
          </w:tcPr>
          <w:p w14:paraId="55F65081" w14:textId="760FC9F1" w:rsidR="00EB0A9C" w:rsidRPr="006B6C0B" w:rsidRDefault="00EB0A9C" w:rsidP="004B3C2E">
            <w:pPr>
              <w:pStyle w:val="Definition1"/>
              <w:keepNext/>
              <w:widowControl w:val="0"/>
              <w:numPr>
                <w:ilvl w:val="0"/>
                <w:numId w:val="0"/>
              </w:numPr>
              <w:spacing w:line="276" w:lineRule="auto"/>
              <w:jc w:val="both"/>
              <w:rPr>
                <w:rFonts w:cs="Arial"/>
                <w:szCs w:val="22"/>
              </w:rPr>
            </w:pPr>
            <w:r>
              <w:rPr>
                <w:rFonts w:cs="Arial"/>
                <w:szCs w:val="22"/>
              </w:rPr>
              <w:t xml:space="preserve">(a) </w:t>
            </w:r>
            <w:r w:rsidRPr="003F4402">
              <w:rPr>
                <w:rFonts w:cs="Arial"/>
                <w:szCs w:val="22"/>
              </w:rPr>
              <w:t>public liability insu</w:t>
            </w:r>
            <w:r>
              <w:rPr>
                <w:rFonts w:cs="Arial"/>
                <w:szCs w:val="22"/>
              </w:rPr>
              <w:t>rance with a minimum limit of £10</w:t>
            </w:r>
            <w:r w:rsidRPr="003F4402">
              <w:rPr>
                <w:rFonts w:cs="Arial"/>
                <w:szCs w:val="22"/>
              </w:rPr>
              <w:t>,000,</w:t>
            </w:r>
            <w:r>
              <w:rPr>
                <w:rFonts w:cs="Arial"/>
                <w:szCs w:val="22"/>
              </w:rPr>
              <w:t xml:space="preserve">000 </w:t>
            </w:r>
            <w:r w:rsidRPr="003F4402">
              <w:rPr>
                <w:rFonts w:cs="Arial"/>
                <w:szCs w:val="22"/>
              </w:rPr>
              <w:t>per any one occurrence</w:t>
            </w:r>
            <w:r>
              <w:rPr>
                <w:rFonts w:cs="Arial"/>
                <w:szCs w:val="22"/>
              </w:rPr>
              <w:t>, number of claims unlimited;</w:t>
            </w:r>
          </w:p>
        </w:tc>
        <w:tc>
          <w:tcPr>
            <w:tcW w:w="3730" w:type="dxa"/>
          </w:tcPr>
          <w:p w14:paraId="1ADE6243" w14:textId="133AE9C9" w:rsidR="00EB0A9C" w:rsidRDefault="00EB0A9C" w:rsidP="004B3C2E">
            <w:pPr>
              <w:pStyle w:val="Definition1"/>
              <w:keepNext/>
              <w:widowControl w:val="0"/>
              <w:numPr>
                <w:ilvl w:val="0"/>
                <w:numId w:val="0"/>
              </w:numPr>
              <w:spacing w:line="276" w:lineRule="auto"/>
              <w:jc w:val="both"/>
              <w:rPr>
                <w:rFonts w:cs="Arial"/>
                <w:szCs w:val="22"/>
              </w:rPr>
            </w:pPr>
          </w:p>
        </w:tc>
      </w:tr>
      <w:tr w:rsidR="00EB0A9C" w14:paraId="55166FD6" w14:textId="1FA204C6" w:rsidTr="00EB0A9C">
        <w:trPr>
          <w:trHeight w:val="596"/>
        </w:trPr>
        <w:tc>
          <w:tcPr>
            <w:tcW w:w="3846" w:type="dxa"/>
          </w:tcPr>
          <w:p w14:paraId="1D0C9FC5" w14:textId="33D706A6" w:rsidR="00EB0A9C" w:rsidRDefault="00EB0A9C" w:rsidP="004B3C2E">
            <w:pPr>
              <w:pStyle w:val="Definition1"/>
              <w:keepNext/>
              <w:widowControl w:val="0"/>
              <w:numPr>
                <w:ilvl w:val="0"/>
                <w:numId w:val="0"/>
              </w:numPr>
              <w:spacing w:line="276" w:lineRule="auto"/>
              <w:jc w:val="both"/>
              <w:rPr>
                <w:rFonts w:cs="Arial"/>
                <w:szCs w:val="22"/>
              </w:rPr>
            </w:pPr>
            <w:r w:rsidRPr="003F4402">
              <w:rPr>
                <w:rFonts w:cs="Arial"/>
                <w:szCs w:val="22"/>
              </w:rPr>
              <w:t xml:space="preserve">b) </w:t>
            </w:r>
            <w:proofErr w:type="gramStart"/>
            <w:r w:rsidRPr="003F4402">
              <w:rPr>
                <w:rFonts w:cs="Arial"/>
                <w:szCs w:val="22"/>
              </w:rPr>
              <w:t>employers</w:t>
            </w:r>
            <w:proofErr w:type="gramEnd"/>
            <w:r w:rsidRPr="003F4402">
              <w:rPr>
                <w:rFonts w:cs="Arial"/>
                <w:szCs w:val="22"/>
              </w:rPr>
              <w:t xml:space="preserve"> liability insurance with a minimum li</w:t>
            </w:r>
            <w:r>
              <w:rPr>
                <w:rFonts w:cs="Arial"/>
                <w:szCs w:val="22"/>
              </w:rPr>
              <w:t>mit of £5</w:t>
            </w:r>
            <w:r w:rsidRPr="003F4402">
              <w:rPr>
                <w:rFonts w:cs="Arial"/>
                <w:szCs w:val="22"/>
              </w:rPr>
              <w:t>,000,000 per any one occurrence</w:t>
            </w:r>
            <w:r>
              <w:rPr>
                <w:rFonts w:cs="Arial"/>
                <w:szCs w:val="22"/>
              </w:rPr>
              <w:t>, number of claims unlimited</w:t>
            </w:r>
            <w:r w:rsidRPr="003F4402">
              <w:rPr>
                <w:rFonts w:cs="Arial"/>
                <w:szCs w:val="22"/>
              </w:rPr>
              <w:t>; and</w:t>
            </w:r>
          </w:p>
        </w:tc>
        <w:tc>
          <w:tcPr>
            <w:tcW w:w="3730" w:type="dxa"/>
          </w:tcPr>
          <w:p w14:paraId="259DDB20" w14:textId="562779BE" w:rsidR="00EB0A9C" w:rsidRPr="003F4402" w:rsidRDefault="00EB0A9C" w:rsidP="004B3C2E">
            <w:pPr>
              <w:pStyle w:val="Definition1"/>
              <w:keepNext/>
              <w:widowControl w:val="0"/>
              <w:numPr>
                <w:ilvl w:val="0"/>
                <w:numId w:val="0"/>
              </w:numPr>
              <w:spacing w:line="276" w:lineRule="auto"/>
              <w:jc w:val="both"/>
              <w:rPr>
                <w:rFonts w:cs="Arial"/>
                <w:szCs w:val="22"/>
              </w:rPr>
            </w:pPr>
          </w:p>
        </w:tc>
      </w:tr>
      <w:tr w:rsidR="00EB0A9C" w14:paraId="5D8DCADD" w14:textId="51D7E184" w:rsidTr="00EB0A9C">
        <w:trPr>
          <w:trHeight w:val="596"/>
        </w:trPr>
        <w:tc>
          <w:tcPr>
            <w:tcW w:w="3846" w:type="dxa"/>
          </w:tcPr>
          <w:p w14:paraId="54CC1180" w14:textId="5E3E5C8D" w:rsidR="00EB0A9C" w:rsidRPr="00EB0A9C" w:rsidRDefault="00EB0A9C" w:rsidP="004B3C2E">
            <w:pPr>
              <w:spacing w:line="276" w:lineRule="auto"/>
            </w:pPr>
            <w:r w:rsidRPr="00082E70">
              <w:rPr>
                <w:rFonts w:cs="Arial"/>
                <w:szCs w:val="22"/>
              </w:rPr>
              <w:t>(c) professional indemnity insurance with a minimum limit of £</w:t>
            </w:r>
            <w:r w:rsidR="009311EB">
              <w:rPr>
                <w:rFonts w:cs="Arial"/>
                <w:szCs w:val="22"/>
              </w:rPr>
              <w:t xml:space="preserve">500,000 </w:t>
            </w:r>
            <w:r w:rsidRPr="00082E70">
              <w:rPr>
                <w:rFonts w:cs="Arial"/>
                <w:szCs w:val="22"/>
              </w:rPr>
              <w:t>each and every claim, number of claims unlimited.</w:t>
            </w:r>
          </w:p>
        </w:tc>
        <w:tc>
          <w:tcPr>
            <w:tcW w:w="3730" w:type="dxa"/>
          </w:tcPr>
          <w:p w14:paraId="61F3659C" w14:textId="437650EE" w:rsidR="00EB0A9C" w:rsidRPr="00082E70" w:rsidRDefault="00EB0A9C" w:rsidP="004B3C2E">
            <w:pPr>
              <w:spacing w:line="276" w:lineRule="auto"/>
              <w:rPr>
                <w:rFonts w:cs="Arial"/>
                <w:szCs w:val="22"/>
              </w:rPr>
            </w:pPr>
          </w:p>
        </w:tc>
      </w:tr>
    </w:tbl>
    <w:p w14:paraId="576E672F" w14:textId="77777777" w:rsidR="0009311E" w:rsidRDefault="0009311E" w:rsidP="004B3C2E">
      <w:pPr>
        <w:pStyle w:val="ListParagraph"/>
        <w:spacing w:line="276" w:lineRule="auto"/>
        <w:ind w:left="1440"/>
      </w:pPr>
    </w:p>
    <w:p w14:paraId="260047FA" w14:textId="213E2DC4" w:rsidR="004C4B40" w:rsidRDefault="0009311E" w:rsidP="00B1797A">
      <w:pPr>
        <w:pStyle w:val="ListParagraph"/>
        <w:numPr>
          <w:ilvl w:val="1"/>
          <w:numId w:val="33"/>
        </w:numPr>
        <w:spacing w:line="276" w:lineRule="auto"/>
      </w:pPr>
      <w:r>
        <w:t xml:space="preserve">NPT Council’s </w:t>
      </w:r>
      <w:r w:rsidR="000F28CC">
        <w:t>terms and conditions</w:t>
      </w:r>
      <w:r>
        <w:t xml:space="preserve"> will apply to this appointment</w:t>
      </w:r>
      <w:r w:rsidR="009B41F1">
        <w:t xml:space="preserve"> and are attached </w:t>
      </w:r>
      <w:r w:rsidR="00D02586">
        <w:t xml:space="preserve">at appendix </w:t>
      </w:r>
      <w:r w:rsidR="00E35A11">
        <w:t>C</w:t>
      </w:r>
      <w:r w:rsidR="00B1797A">
        <w:t>.</w:t>
      </w:r>
    </w:p>
    <w:p w14:paraId="3E9CBE5A" w14:textId="77777777" w:rsidR="00B1797A" w:rsidRPr="00B1797A" w:rsidRDefault="00B1797A" w:rsidP="00B1797A">
      <w:pPr>
        <w:pStyle w:val="ListParagraph"/>
        <w:spacing w:line="276" w:lineRule="auto"/>
        <w:ind w:left="1440"/>
      </w:pPr>
    </w:p>
    <w:p w14:paraId="29991A92" w14:textId="5778B077" w:rsidR="00A26E9F" w:rsidRPr="00F63F3C" w:rsidRDefault="00A26E9F" w:rsidP="004B3C2E">
      <w:pPr>
        <w:spacing w:line="276" w:lineRule="auto"/>
        <w:rPr>
          <w:b/>
          <w:bCs/>
        </w:rPr>
      </w:pPr>
      <w:r w:rsidRPr="00F63F3C">
        <w:rPr>
          <w:b/>
          <w:bCs/>
        </w:rPr>
        <w:t>Evaluation Method Statement (60% Quality / 40% Cost)</w:t>
      </w:r>
    </w:p>
    <w:p w14:paraId="719D1606" w14:textId="77777777" w:rsidR="00A26E9F" w:rsidRPr="00A40404" w:rsidRDefault="00A26E9F" w:rsidP="004B3C2E">
      <w:pPr>
        <w:spacing w:line="276" w:lineRule="auto"/>
        <w:rPr>
          <w:b/>
          <w:bCs/>
        </w:rPr>
      </w:pPr>
    </w:p>
    <w:p w14:paraId="3262CCDB" w14:textId="77777777" w:rsidR="00A26E9F" w:rsidRPr="00A40404" w:rsidRDefault="00A26E9F" w:rsidP="004B3C2E">
      <w:pPr>
        <w:spacing w:line="276" w:lineRule="auto"/>
      </w:pPr>
      <w:r w:rsidRPr="00A40404">
        <w:t xml:space="preserve">Tenders will be evaluated using a </w:t>
      </w:r>
      <w:r w:rsidRPr="00A40404">
        <w:rPr>
          <w:b/>
          <w:bCs/>
        </w:rPr>
        <w:t>Most Economically Advantageous Tender (MEAT)</w:t>
      </w:r>
      <w:r w:rsidRPr="00A40404">
        <w:t xml:space="preserve"> approach, based on a balance of quality and cost.</w:t>
      </w:r>
    </w:p>
    <w:p w14:paraId="1359BDF6" w14:textId="77777777" w:rsidR="00A26E9F" w:rsidRPr="00A40404" w:rsidRDefault="00A26E9F" w:rsidP="004B3C2E">
      <w:pPr>
        <w:numPr>
          <w:ilvl w:val="0"/>
          <w:numId w:val="35"/>
        </w:numPr>
        <w:spacing w:line="276" w:lineRule="auto"/>
      </w:pPr>
      <w:r w:rsidRPr="00A40404">
        <w:rPr>
          <w:b/>
          <w:bCs/>
        </w:rPr>
        <w:t>Quality</w:t>
      </w:r>
      <w:r w:rsidRPr="00A40404">
        <w:t xml:space="preserve"> will be weighted at </w:t>
      </w:r>
      <w:r w:rsidRPr="00A40404">
        <w:rPr>
          <w:b/>
          <w:bCs/>
        </w:rPr>
        <w:t>60%</w:t>
      </w:r>
      <w:r w:rsidRPr="00A40404">
        <w:t xml:space="preserve"> of the total score and assessed using the scoring matrix </w:t>
      </w:r>
      <w:r>
        <w:t>below.</w:t>
      </w:r>
    </w:p>
    <w:p w14:paraId="74D93605" w14:textId="77777777" w:rsidR="00A26E9F" w:rsidRPr="00A40404" w:rsidRDefault="00A26E9F" w:rsidP="004B3C2E">
      <w:pPr>
        <w:numPr>
          <w:ilvl w:val="0"/>
          <w:numId w:val="35"/>
        </w:numPr>
        <w:spacing w:line="276" w:lineRule="auto"/>
      </w:pPr>
      <w:r w:rsidRPr="00A40404">
        <w:rPr>
          <w:b/>
          <w:bCs/>
        </w:rPr>
        <w:t>Cost</w:t>
      </w:r>
      <w:r w:rsidRPr="00A40404">
        <w:t xml:space="preserve"> will be weighted at </w:t>
      </w:r>
      <w:r w:rsidRPr="00A40404">
        <w:rPr>
          <w:b/>
          <w:bCs/>
        </w:rPr>
        <w:t>40%</w:t>
      </w:r>
      <w:r w:rsidRPr="00A40404">
        <w:t xml:space="preserve"> of the total score and assessed based on the total fee submitted, evaluated in accordance with the pricing schedule.</w:t>
      </w:r>
    </w:p>
    <w:p w14:paraId="4BFA4BBC" w14:textId="77777777" w:rsidR="00A26E9F" w:rsidRDefault="00A26E9F" w:rsidP="004B3C2E">
      <w:pPr>
        <w:spacing w:line="276" w:lineRule="auto"/>
      </w:pPr>
    </w:p>
    <w:p w14:paraId="5C38571E" w14:textId="77777777" w:rsidR="00A26E9F" w:rsidRPr="00A40404" w:rsidRDefault="00A26E9F" w:rsidP="004B3C2E">
      <w:pPr>
        <w:spacing w:line="276" w:lineRule="auto"/>
      </w:pPr>
      <w:r w:rsidRPr="00A40404">
        <w:t>The final score for each tender will be calculated by combining the weighted quality and cost scores. The tender achieving the highest overall combined score will be recommended for appointment.</w:t>
      </w:r>
    </w:p>
    <w:p w14:paraId="78730258" w14:textId="77777777" w:rsidR="00A26E9F" w:rsidRDefault="00A26E9F" w:rsidP="004B3C2E">
      <w:pPr>
        <w:spacing w:line="276" w:lineRule="auto"/>
      </w:pPr>
    </w:p>
    <w:p w14:paraId="6F2DF21C" w14:textId="77777777" w:rsidR="00A26E9F" w:rsidRPr="00CE6604" w:rsidRDefault="00A26E9F" w:rsidP="004B3C2E">
      <w:pPr>
        <w:spacing w:line="276" w:lineRule="auto"/>
        <w:rPr>
          <w:b/>
          <w:bCs/>
        </w:rPr>
      </w:pPr>
      <w:r w:rsidRPr="00CE6604">
        <w:rPr>
          <w:b/>
          <w:bCs/>
        </w:rPr>
        <w:t>Scoring Matrix</w:t>
      </w:r>
    </w:p>
    <w:p w14:paraId="50AE1E06" w14:textId="77777777" w:rsidR="00A26E9F" w:rsidRDefault="00A26E9F" w:rsidP="004B3C2E">
      <w:pPr>
        <w:spacing w:line="276" w:lineRule="auto"/>
      </w:pPr>
    </w:p>
    <w:tbl>
      <w:tblPr>
        <w:tblStyle w:val="PlainTable4"/>
        <w:tblW w:w="0" w:type="auto"/>
        <w:tblLook w:val="04A0" w:firstRow="1" w:lastRow="0" w:firstColumn="1" w:lastColumn="0" w:noHBand="0" w:noVBand="1"/>
      </w:tblPr>
      <w:tblGrid>
        <w:gridCol w:w="2127"/>
        <w:gridCol w:w="1731"/>
        <w:gridCol w:w="5168"/>
      </w:tblGrid>
      <w:tr w:rsidR="00A26E9F" w:rsidRPr="00773251" w14:paraId="5D02EB64" w14:textId="77777777" w:rsidTr="00B71D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42C29DC7" w14:textId="77777777" w:rsidR="00A26E9F" w:rsidRPr="00773251" w:rsidRDefault="00A26E9F" w:rsidP="004B3C2E">
            <w:pPr>
              <w:spacing w:line="276" w:lineRule="auto"/>
              <w:rPr>
                <w:lang w:eastAsia="en-GB"/>
              </w:rPr>
            </w:pPr>
            <w:r w:rsidRPr="00773251">
              <w:rPr>
                <w:lang w:eastAsia="en-GB"/>
              </w:rPr>
              <w:t>Score</w:t>
            </w:r>
          </w:p>
        </w:tc>
        <w:tc>
          <w:tcPr>
            <w:tcW w:w="1731" w:type="dxa"/>
            <w:hideMark/>
          </w:tcPr>
          <w:p w14:paraId="3F2BADB7" w14:textId="77777777" w:rsidR="00A26E9F" w:rsidRPr="00773251" w:rsidRDefault="00A26E9F" w:rsidP="004B3C2E">
            <w:pPr>
              <w:spacing w:line="276" w:lineRule="auto"/>
              <w:cnfStyle w:val="100000000000" w:firstRow="1" w:lastRow="0" w:firstColumn="0" w:lastColumn="0" w:oddVBand="0" w:evenVBand="0" w:oddHBand="0" w:evenHBand="0" w:firstRowFirstColumn="0" w:firstRowLastColumn="0" w:lastRowFirstColumn="0" w:lastRowLastColumn="0"/>
              <w:rPr>
                <w:lang w:eastAsia="en-GB"/>
              </w:rPr>
            </w:pPr>
            <w:r w:rsidRPr="00773251">
              <w:rPr>
                <w:lang w:eastAsia="en-GB"/>
              </w:rPr>
              <w:t>Definition</w:t>
            </w:r>
          </w:p>
        </w:tc>
        <w:tc>
          <w:tcPr>
            <w:tcW w:w="0" w:type="auto"/>
            <w:hideMark/>
          </w:tcPr>
          <w:p w14:paraId="09B417D5" w14:textId="77777777" w:rsidR="00A26E9F" w:rsidRPr="00773251" w:rsidRDefault="00A26E9F" w:rsidP="004B3C2E">
            <w:pPr>
              <w:spacing w:line="276" w:lineRule="auto"/>
              <w:cnfStyle w:val="100000000000" w:firstRow="1" w:lastRow="0" w:firstColumn="0" w:lastColumn="0" w:oddVBand="0" w:evenVBand="0" w:oddHBand="0" w:evenHBand="0" w:firstRowFirstColumn="0" w:firstRowLastColumn="0" w:lastRowFirstColumn="0" w:lastRowLastColumn="0"/>
              <w:rPr>
                <w:lang w:eastAsia="en-GB"/>
              </w:rPr>
            </w:pPr>
            <w:r w:rsidRPr="00773251">
              <w:rPr>
                <w:lang w:eastAsia="en-GB"/>
              </w:rPr>
              <w:t>Rationale</w:t>
            </w:r>
          </w:p>
        </w:tc>
      </w:tr>
      <w:tr w:rsidR="00A26E9F" w:rsidRPr="00773251" w14:paraId="73E70946" w14:textId="77777777" w:rsidTr="00B71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40D5130" w14:textId="77777777" w:rsidR="00A26E9F" w:rsidRPr="00773251" w:rsidRDefault="00A26E9F" w:rsidP="004B3C2E">
            <w:pPr>
              <w:spacing w:line="276" w:lineRule="auto"/>
              <w:rPr>
                <w:lang w:eastAsia="en-GB"/>
              </w:rPr>
            </w:pPr>
            <w:r w:rsidRPr="00773251">
              <w:rPr>
                <w:lang w:eastAsia="en-GB"/>
              </w:rPr>
              <w:t>0 – Unacceptable</w:t>
            </w:r>
          </w:p>
        </w:tc>
        <w:tc>
          <w:tcPr>
            <w:tcW w:w="1731" w:type="dxa"/>
            <w:hideMark/>
          </w:tcPr>
          <w:p w14:paraId="1DF093ED"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Does not meet requirements</w:t>
            </w:r>
          </w:p>
        </w:tc>
        <w:tc>
          <w:tcPr>
            <w:tcW w:w="0" w:type="auto"/>
            <w:hideMark/>
          </w:tcPr>
          <w:p w14:paraId="3167BDBF"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 xml:space="preserve">The response fails to address the question, is irrelevant, or provides insufficient information </w:t>
            </w:r>
            <w:r w:rsidRPr="00773251">
              <w:rPr>
                <w:lang w:eastAsia="en-GB"/>
              </w:rPr>
              <w:lastRenderedPageBreak/>
              <w:t>to demonstrate capability. Significant gaps or misunderstandings are evident.</w:t>
            </w:r>
          </w:p>
        </w:tc>
      </w:tr>
      <w:tr w:rsidR="00A26E9F" w:rsidRPr="00773251" w14:paraId="621AE590" w14:textId="77777777" w:rsidTr="00B71DA1">
        <w:tc>
          <w:tcPr>
            <w:cnfStyle w:val="001000000000" w:firstRow="0" w:lastRow="0" w:firstColumn="1" w:lastColumn="0" w:oddVBand="0" w:evenVBand="0" w:oddHBand="0" w:evenHBand="0" w:firstRowFirstColumn="0" w:firstRowLastColumn="0" w:lastRowFirstColumn="0" w:lastRowLastColumn="0"/>
            <w:tcW w:w="2127" w:type="dxa"/>
            <w:hideMark/>
          </w:tcPr>
          <w:p w14:paraId="015BA7D0" w14:textId="77777777" w:rsidR="00A26E9F" w:rsidRPr="00773251" w:rsidRDefault="00A26E9F" w:rsidP="004B3C2E">
            <w:pPr>
              <w:spacing w:line="276" w:lineRule="auto"/>
              <w:rPr>
                <w:lang w:eastAsia="en-GB"/>
              </w:rPr>
            </w:pPr>
            <w:r w:rsidRPr="00773251">
              <w:rPr>
                <w:lang w:eastAsia="en-GB"/>
              </w:rPr>
              <w:lastRenderedPageBreak/>
              <w:t>1 – Poor</w:t>
            </w:r>
          </w:p>
        </w:tc>
        <w:tc>
          <w:tcPr>
            <w:tcW w:w="1731" w:type="dxa"/>
            <w:hideMark/>
          </w:tcPr>
          <w:p w14:paraId="344180E6"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Barely meets requirements</w:t>
            </w:r>
          </w:p>
        </w:tc>
        <w:tc>
          <w:tcPr>
            <w:tcW w:w="0" w:type="auto"/>
            <w:hideMark/>
          </w:tcPr>
          <w:p w14:paraId="4FFAC315"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The response addresses the question superficially but shows major weaknesses, omissions, or lack of understanding. Significant risk to successful delivery.</w:t>
            </w:r>
          </w:p>
        </w:tc>
      </w:tr>
      <w:tr w:rsidR="00A26E9F" w:rsidRPr="00773251" w14:paraId="48C75B9F" w14:textId="77777777" w:rsidTr="00B71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3CE5C13F" w14:textId="77777777" w:rsidR="00A26E9F" w:rsidRPr="00773251" w:rsidRDefault="00A26E9F" w:rsidP="004B3C2E">
            <w:pPr>
              <w:spacing w:line="276" w:lineRule="auto"/>
              <w:rPr>
                <w:lang w:eastAsia="en-GB"/>
              </w:rPr>
            </w:pPr>
            <w:r w:rsidRPr="00773251">
              <w:rPr>
                <w:lang w:eastAsia="en-GB"/>
              </w:rPr>
              <w:t>2 – Below expectations</w:t>
            </w:r>
          </w:p>
        </w:tc>
        <w:tc>
          <w:tcPr>
            <w:tcW w:w="1731" w:type="dxa"/>
            <w:hideMark/>
          </w:tcPr>
          <w:p w14:paraId="553351FF"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Partially meets requirements</w:t>
            </w:r>
          </w:p>
        </w:tc>
        <w:tc>
          <w:tcPr>
            <w:tcW w:w="0" w:type="auto"/>
            <w:hideMark/>
          </w:tcPr>
          <w:p w14:paraId="2CDD81C0"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The response shows some relevant experience or understanding but contains notable gaps, lacks detail, or provides limited confidence in delivery. Risks remain.</w:t>
            </w:r>
          </w:p>
        </w:tc>
      </w:tr>
      <w:tr w:rsidR="00A26E9F" w:rsidRPr="00773251" w14:paraId="703F9C9D" w14:textId="77777777" w:rsidTr="00B71DA1">
        <w:tc>
          <w:tcPr>
            <w:cnfStyle w:val="001000000000" w:firstRow="0" w:lastRow="0" w:firstColumn="1" w:lastColumn="0" w:oddVBand="0" w:evenVBand="0" w:oddHBand="0" w:evenHBand="0" w:firstRowFirstColumn="0" w:firstRowLastColumn="0" w:lastRowFirstColumn="0" w:lastRowLastColumn="0"/>
            <w:tcW w:w="2127" w:type="dxa"/>
            <w:hideMark/>
          </w:tcPr>
          <w:p w14:paraId="2312B76F" w14:textId="77777777" w:rsidR="00A26E9F" w:rsidRPr="00773251" w:rsidRDefault="00A26E9F" w:rsidP="004B3C2E">
            <w:pPr>
              <w:spacing w:line="276" w:lineRule="auto"/>
              <w:rPr>
                <w:lang w:eastAsia="en-GB"/>
              </w:rPr>
            </w:pPr>
            <w:r w:rsidRPr="00773251">
              <w:rPr>
                <w:lang w:eastAsia="en-GB"/>
              </w:rPr>
              <w:t>3 – Meets expectations</w:t>
            </w:r>
          </w:p>
        </w:tc>
        <w:tc>
          <w:tcPr>
            <w:tcW w:w="1731" w:type="dxa"/>
            <w:hideMark/>
          </w:tcPr>
          <w:p w14:paraId="2013DA8B"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Satisfactory response</w:t>
            </w:r>
          </w:p>
        </w:tc>
        <w:tc>
          <w:tcPr>
            <w:tcW w:w="0" w:type="auto"/>
            <w:hideMark/>
          </w:tcPr>
          <w:p w14:paraId="34B3C955"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The response clearly meets the requirements of the brief, demonstrates relevant experience and understanding, and provides an acceptable approach with no significant concerns.</w:t>
            </w:r>
          </w:p>
        </w:tc>
      </w:tr>
      <w:tr w:rsidR="00A26E9F" w:rsidRPr="00773251" w14:paraId="3E739058" w14:textId="77777777" w:rsidTr="00B71D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hideMark/>
          </w:tcPr>
          <w:p w14:paraId="536831F6" w14:textId="77777777" w:rsidR="00A26E9F" w:rsidRPr="00773251" w:rsidRDefault="00A26E9F" w:rsidP="004B3C2E">
            <w:pPr>
              <w:spacing w:line="276" w:lineRule="auto"/>
              <w:rPr>
                <w:lang w:eastAsia="en-GB"/>
              </w:rPr>
            </w:pPr>
            <w:r w:rsidRPr="00773251">
              <w:rPr>
                <w:lang w:eastAsia="en-GB"/>
              </w:rPr>
              <w:t>4 – Exceeds expectations</w:t>
            </w:r>
          </w:p>
        </w:tc>
        <w:tc>
          <w:tcPr>
            <w:tcW w:w="1731" w:type="dxa"/>
            <w:hideMark/>
          </w:tcPr>
          <w:p w14:paraId="5F519F07"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Strong response</w:t>
            </w:r>
          </w:p>
        </w:tc>
        <w:tc>
          <w:tcPr>
            <w:tcW w:w="0" w:type="auto"/>
            <w:hideMark/>
          </w:tcPr>
          <w:p w14:paraId="594EC8A0" w14:textId="77777777" w:rsidR="00A26E9F" w:rsidRPr="00773251" w:rsidRDefault="00A26E9F" w:rsidP="004B3C2E">
            <w:pPr>
              <w:spacing w:line="276" w:lineRule="auto"/>
              <w:cnfStyle w:val="000000100000" w:firstRow="0" w:lastRow="0" w:firstColumn="0" w:lastColumn="0" w:oddVBand="0" w:evenVBand="0" w:oddHBand="1" w:evenHBand="0" w:firstRowFirstColumn="0" w:firstRowLastColumn="0" w:lastRowFirstColumn="0" w:lastRowLastColumn="0"/>
              <w:rPr>
                <w:lang w:eastAsia="en-GB"/>
              </w:rPr>
            </w:pPr>
            <w:r w:rsidRPr="00773251">
              <w:rPr>
                <w:lang w:eastAsia="en-GB"/>
              </w:rPr>
              <w:t>The response is well-evidenced, clearly articulated, and demonstrates strong relevant experience, insight, and a well-thought-through methodology. Added value is evident.</w:t>
            </w:r>
          </w:p>
        </w:tc>
      </w:tr>
      <w:tr w:rsidR="00A26E9F" w:rsidRPr="00773251" w14:paraId="40C49897" w14:textId="77777777" w:rsidTr="00B71DA1">
        <w:tc>
          <w:tcPr>
            <w:cnfStyle w:val="001000000000" w:firstRow="0" w:lastRow="0" w:firstColumn="1" w:lastColumn="0" w:oddVBand="0" w:evenVBand="0" w:oddHBand="0" w:evenHBand="0" w:firstRowFirstColumn="0" w:firstRowLastColumn="0" w:lastRowFirstColumn="0" w:lastRowLastColumn="0"/>
            <w:tcW w:w="2127" w:type="dxa"/>
            <w:hideMark/>
          </w:tcPr>
          <w:p w14:paraId="72756139" w14:textId="77777777" w:rsidR="00A26E9F" w:rsidRPr="00773251" w:rsidRDefault="00A26E9F" w:rsidP="004B3C2E">
            <w:pPr>
              <w:spacing w:line="276" w:lineRule="auto"/>
              <w:rPr>
                <w:lang w:eastAsia="en-GB"/>
              </w:rPr>
            </w:pPr>
            <w:r w:rsidRPr="00773251">
              <w:rPr>
                <w:lang w:eastAsia="en-GB"/>
              </w:rPr>
              <w:t>5 – Outstanding</w:t>
            </w:r>
          </w:p>
        </w:tc>
        <w:tc>
          <w:tcPr>
            <w:tcW w:w="1731" w:type="dxa"/>
            <w:hideMark/>
          </w:tcPr>
          <w:p w14:paraId="1C1FBF12"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Exceptional response</w:t>
            </w:r>
          </w:p>
        </w:tc>
        <w:tc>
          <w:tcPr>
            <w:tcW w:w="0" w:type="auto"/>
            <w:hideMark/>
          </w:tcPr>
          <w:p w14:paraId="08F1D6A8" w14:textId="77777777" w:rsidR="00A26E9F" w:rsidRPr="00773251" w:rsidRDefault="00A26E9F" w:rsidP="004B3C2E">
            <w:pPr>
              <w:spacing w:line="276" w:lineRule="auto"/>
              <w:cnfStyle w:val="000000000000" w:firstRow="0" w:lastRow="0" w:firstColumn="0" w:lastColumn="0" w:oddVBand="0" w:evenVBand="0" w:oddHBand="0" w:evenHBand="0" w:firstRowFirstColumn="0" w:firstRowLastColumn="0" w:lastRowFirstColumn="0" w:lastRowLastColumn="0"/>
              <w:rPr>
                <w:lang w:eastAsia="en-GB"/>
              </w:rPr>
            </w:pPr>
            <w:r w:rsidRPr="00773251">
              <w:rPr>
                <w:lang w:eastAsia="en-GB"/>
              </w:rPr>
              <w:t>The response is exemplary, demonstrating exceptional expertise, deep understanding of the project context, innovation, and clear added value. No weaknesses identified.</w:t>
            </w:r>
          </w:p>
        </w:tc>
      </w:tr>
    </w:tbl>
    <w:p w14:paraId="511E9D1D" w14:textId="77777777" w:rsidR="00A26E9F" w:rsidRDefault="00A26E9F" w:rsidP="004B3C2E">
      <w:pPr>
        <w:spacing w:line="276" w:lineRule="auto"/>
      </w:pPr>
    </w:p>
    <w:p w14:paraId="1E7E4D96" w14:textId="77777777" w:rsidR="00A26E9F" w:rsidRPr="00922565" w:rsidRDefault="00A26E9F" w:rsidP="004B3C2E">
      <w:pPr>
        <w:spacing w:line="276" w:lineRule="auto"/>
        <w:rPr>
          <w:b/>
          <w:bCs/>
        </w:rPr>
      </w:pPr>
      <w:r w:rsidRPr="00922565">
        <w:rPr>
          <w:b/>
          <w:bCs/>
        </w:rPr>
        <w:t>How scores are applied</w:t>
      </w:r>
    </w:p>
    <w:p w14:paraId="6E73241E" w14:textId="77777777" w:rsidR="00A26E9F" w:rsidRPr="00922565" w:rsidRDefault="00A26E9F" w:rsidP="004B3C2E">
      <w:pPr>
        <w:numPr>
          <w:ilvl w:val="0"/>
          <w:numId w:val="34"/>
        </w:numPr>
        <w:spacing w:line="276" w:lineRule="auto"/>
      </w:pPr>
      <w:r w:rsidRPr="00922565">
        <w:t xml:space="preserve">A score of </w:t>
      </w:r>
      <w:r w:rsidRPr="00922565">
        <w:rPr>
          <w:b/>
          <w:bCs/>
        </w:rPr>
        <w:t>3</w:t>
      </w:r>
      <w:r w:rsidRPr="00922565">
        <w:t xml:space="preserve"> represents a </w:t>
      </w:r>
      <w:r w:rsidRPr="00922565">
        <w:rPr>
          <w:b/>
          <w:bCs/>
        </w:rPr>
        <w:t>competent, acceptable submission</w:t>
      </w:r>
      <w:r w:rsidRPr="00922565">
        <w:t xml:space="preserve"> that meets the Council’s requirements.</w:t>
      </w:r>
    </w:p>
    <w:p w14:paraId="523D8EAE" w14:textId="77777777" w:rsidR="00A26E9F" w:rsidRPr="00922565" w:rsidRDefault="00A26E9F" w:rsidP="004B3C2E">
      <w:pPr>
        <w:numPr>
          <w:ilvl w:val="0"/>
          <w:numId w:val="34"/>
        </w:numPr>
        <w:spacing w:line="276" w:lineRule="auto"/>
      </w:pPr>
      <w:r w:rsidRPr="00922565">
        <w:t xml:space="preserve">Scores of </w:t>
      </w:r>
      <w:r w:rsidRPr="00922565">
        <w:rPr>
          <w:b/>
          <w:bCs/>
        </w:rPr>
        <w:t>4–5</w:t>
      </w:r>
      <w:r w:rsidRPr="00922565">
        <w:t xml:space="preserve"> reflect increasing levels of confidence, insight, and added value.</w:t>
      </w:r>
    </w:p>
    <w:p w14:paraId="0D594910" w14:textId="3FD6C6BB" w:rsidR="001C4F3A" w:rsidRPr="00862AB4" w:rsidRDefault="00A26E9F" w:rsidP="00862AB4">
      <w:pPr>
        <w:numPr>
          <w:ilvl w:val="0"/>
          <w:numId w:val="34"/>
        </w:numPr>
        <w:spacing w:line="276" w:lineRule="auto"/>
      </w:pPr>
      <w:r w:rsidRPr="00922565">
        <w:t xml:space="preserve">Scores of </w:t>
      </w:r>
      <w:r w:rsidRPr="00922565">
        <w:rPr>
          <w:b/>
          <w:bCs/>
        </w:rPr>
        <w:t>0–2</w:t>
      </w:r>
      <w:r w:rsidRPr="00922565">
        <w:t xml:space="preserve"> indicate increasing concern or risk in relation to delivery.</w:t>
      </w:r>
    </w:p>
    <w:p w14:paraId="6EA7FDF9" w14:textId="3C5FE46B" w:rsidR="002E78A4" w:rsidRPr="001C4F3A" w:rsidRDefault="000F28CC" w:rsidP="004B3C2E">
      <w:pPr>
        <w:spacing w:before="100" w:beforeAutospacing="1" w:after="100" w:afterAutospacing="1" w:line="276" w:lineRule="auto"/>
        <w:outlineLvl w:val="1"/>
        <w:rPr>
          <w:rFonts w:ascii="Calibri" w:eastAsia="Times New Roman" w:hAnsi="Calibri" w:cs="Calibri"/>
          <w:b/>
          <w:bCs/>
          <w:kern w:val="0"/>
          <w:sz w:val="36"/>
          <w:szCs w:val="36"/>
          <w:lang w:eastAsia="en-GB"/>
          <w14:ligatures w14:val="none"/>
        </w:rPr>
      </w:pPr>
      <w:r>
        <w:rPr>
          <w:rFonts w:ascii="Calibri" w:eastAsia="Times New Roman" w:hAnsi="Calibri" w:cs="Calibri"/>
          <w:b/>
          <w:bCs/>
          <w:kern w:val="0"/>
          <w:sz w:val="36"/>
          <w:szCs w:val="36"/>
          <w:lang w:eastAsia="en-GB"/>
          <w14:ligatures w14:val="none"/>
        </w:rPr>
        <w:t>10</w:t>
      </w:r>
      <w:r w:rsidR="002E78A4" w:rsidRPr="001C4F3A">
        <w:rPr>
          <w:rFonts w:ascii="Calibri" w:eastAsia="Times New Roman" w:hAnsi="Calibri" w:cs="Calibri"/>
          <w:b/>
          <w:bCs/>
          <w:kern w:val="0"/>
          <w:sz w:val="36"/>
          <w:szCs w:val="36"/>
          <w:lang w:eastAsia="en-GB"/>
          <w14:ligatures w14:val="none"/>
        </w:rPr>
        <w:t>. Appendices</w:t>
      </w:r>
    </w:p>
    <w:p w14:paraId="540C84C9" w14:textId="41755424" w:rsidR="002E78A4" w:rsidRPr="002E78A4" w:rsidRDefault="002E78A4" w:rsidP="004B3C2E">
      <w:pPr>
        <w:spacing w:before="100" w:beforeAutospacing="1" w:after="100" w:afterAutospacing="1" w:line="276" w:lineRule="auto"/>
        <w:outlineLvl w:val="1"/>
        <w:rPr>
          <w:rFonts w:ascii="Calibri" w:eastAsia="Times New Roman" w:hAnsi="Calibri" w:cs="Calibri"/>
          <w:kern w:val="0"/>
          <w:lang w:eastAsia="en-GB"/>
          <w14:ligatures w14:val="none"/>
        </w:rPr>
      </w:pPr>
      <w:r w:rsidRPr="002E78A4">
        <w:rPr>
          <w:rFonts w:ascii="Calibri" w:eastAsia="Times New Roman" w:hAnsi="Calibri" w:cs="Calibri"/>
          <w:kern w:val="0"/>
          <w:lang w:eastAsia="en-GB"/>
          <w14:ligatures w14:val="none"/>
        </w:rPr>
        <w:t>A Conservation Statement (Purcell Architecture)</w:t>
      </w:r>
    </w:p>
    <w:p w14:paraId="5436396A" w14:textId="0CA548CF" w:rsidR="002E78A4" w:rsidRDefault="002E78A4" w:rsidP="004B3C2E">
      <w:pPr>
        <w:spacing w:before="100" w:beforeAutospacing="1" w:after="100" w:afterAutospacing="1" w:line="276" w:lineRule="auto"/>
        <w:outlineLvl w:val="1"/>
        <w:rPr>
          <w:rFonts w:ascii="Calibri" w:eastAsia="Times New Roman" w:hAnsi="Calibri" w:cs="Calibri"/>
          <w:kern w:val="0"/>
          <w:lang w:eastAsia="en-GB"/>
          <w14:ligatures w14:val="none"/>
        </w:rPr>
      </w:pPr>
      <w:r w:rsidRPr="002E78A4">
        <w:rPr>
          <w:rFonts w:ascii="Calibri" w:eastAsia="Times New Roman" w:hAnsi="Calibri" w:cs="Calibri"/>
          <w:kern w:val="0"/>
          <w:lang w:eastAsia="en-GB"/>
          <w14:ligatures w14:val="none"/>
        </w:rPr>
        <w:t>B Feasibility Report (Purcell Architecture)</w:t>
      </w:r>
    </w:p>
    <w:p w14:paraId="65128ABB" w14:textId="7FFB6B1E" w:rsidR="001C4F3A" w:rsidRDefault="00E35A11" w:rsidP="004B3C2E">
      <w:pPr>
        <w:spacing w:before="100" w:beforeAutospacing="1" w:after="100" w:afterAutospacing="1" w:line="276" w:lineRule="auto"/>
        <w:outlineLvl w:val="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C</w:t>
      </w:r>
      <w:r w:rsidR="001C4F3A">
        <w:rPr>
          <w:rFonts w:ascii="Calibri" w:eastAsia="Times New Roman" w:hAnsi="Calibri" w:cs="Calibri"/>
          <w:kern w:val="0"/>
          <w:lang w:eastAsia="en-GB"/>
          <w14:ligatures w14:val="none"/>
        </w:rPr>
        <w:t xml:space="preserve"> NPT Council </w:t>
      </w:r>
      <w:r w:rsidR="000F28CC">
        <w:rPr>
          <w:rFonts w:ascii="Calibri" w:eastAsia="Times New Roman" w:hAnsi="Calibri" w:cs="Calibri"/>
          <w:kern w:val="0"/>
          <w:lang w:eastAsia="en-GB"/>
          <w14:ligatures w14:val="none"/>
        </w:rPr>
        <w:t>short form contract</w:t>
      </w:r>
    </w:p>
    <w:p w14:paraId="174201AC" w14:textId="3D2BFE19" w:rsidR="00C4023E" w:rsidRPr="002E78A4" w:rsidRDefault="00C4023E" w:rsidP="004B3C2E">
      <w:pPr>
        <w:spacing w:before="100" w:beforeAutospacing="1" w:after="100" w:afterAutospacing="1" w:line="276" w:lineRule="auto"/>
        <w:outlineLvl w:val="1"/>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 xml:space="preserve">D Form of </w:t>
      </w:r>
      <w:r w:rsidR="001771CB">
        <w:rPr>
          <w:rFonts w:ascii="Calibri" w:eastAsia="Times New Roman" w:hAnsi="Calibri" w:cs="Calibri"/>
          <w:kern w:val="0"/>
          <w:lang w:eastAsia="en-GB"/>
          <w14:ligatures w14:val="none"/>
        </w:rPr>
        <w:t>Quotation</w:t>
      </w:r>
    </w:p>
    <w:p w14:paraId="1AF439EF" w14:textId="77777777" w:rsidR="00A26E9F" w:rsidRPr="007E1591" w:rsidRDefault="00A26E9F" w:rsidP="004B3C2E">
      <w:pPr>
        <w:spacing w:line="276" w:lineRule="auto"/>
        <w:rPr>
          <w:rFonts w:ascii="Calibri" w:hAnsi="Calibri" w:cs="Calibri"/>
        </w:rPr>
      </w:pPr>
    </w:p>
    <w:sectPr w:rsidR="00A26E9F" w:rsidRPr="007E1591">
      <w:headerReference w:type="default" r:id="rId13"/>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E7E2" w14:textId="77777777" w:rsidR="00CC019A" w:rsidRDefault="00CC019A" w:rsidP="00081DB8">
      <w:r>
        <w:separator/>
      </w:r>
    </w:p>
  </w:endnote>
  <w:endnote w:type="continuationSeparator" w:id="0">
    <w:p w14:paraId="407915D7" w14:textId="77777777" w:rsidR="00CC019A" w:rsidRDefault="00CC019A" w:rsidP="0008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4122130"/>
      <w:docPartObj>
        <w:docPartGallery w:val="Page Numbers (Bottom of Page)"/>
        <w:docPartUnique/>
      </w:docPartObj>
    </w:sdtPr>
    <w:sdtEndPr>
      <w:rPr>
        <w:rStyle w:val="PageNumber"/>
      </w:rPr>
    </w:sdtEndPr>
    <w:sdtContent>
      <w:p w14:paraId="02CD47F8" w14:textId="1E38289C" w:rsidR="00030400" w:rsidRDefault="00030400" w:rsidP="00897D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6B4A80" w14:textId="77777777" w:rsidR="00030400" w:rsidRDefault="00030400" w:rsidP="00030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F734" w14:textId="5FBE2E08" w:rsidR="00030400" w:rsidRDefault="0035102C" w:rsidP="00030400">
    <w:pPr>
      <w:pStyle w:val="Footer"/>
      <w:ind w:right="360"/>
    </w:pPr>
    <w:r>
      <w:rPr>
        <w:rFonts w:ascii="Times New Roman" w:hAnsi="Times New Roman" w:cs="Times New Roman"/>
        <w:kern w:val="0"/>
      </w:rPr>
      <w:t xml:space="preserve">Page </w:t>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Pr>
        <w:rFonts w:ascii="Times New Roman" w:hAnsi="Times New Roman" w:cs="Times New Roman"/>
        <w:noProof/>
        <w:kern w:val="0"/>
      </w:rPr>
      <w:t>1</w:t>
    </w:r>
    <w:r>
      <w:rPr>
        <w:rFonts w:ascii="Times New Roman" w:hAnsi="Times New Roman" w:cs="Times New Roman"/>
        <w:kern w:val="0"/>
      </w:rPr>
      <w:fldChar w:fldCharType="end"/>
    </w:r>
    <w:r>
      <w:rPr>
        <w:rFonts w:ascii="Times New Roman" w:hAnsi="Times New Roman" w:cs="Times New Roman"/>
        <w:kern w:val="0"/>
      </w:rPr>
      <w:t xml:space="preserve"> of </w:t>
    </w:r>
    <w:r>
      <w:rPr>
        <w:rFonts w:ascii="Times New Roman" w:hAnsi="Times New Roman" w:cs="Times New Roman"/>
        <w:kern w:val="0"/>
      </w:rPr>
      <w:fldChar w:fldCharType="begin"/>
    </w:r>
    <w:r>
      <w:rPr>
        <w:rFonts w:ascii="Times New Roman" w:hAnsi="Times New Roman" w:cs="Times New Roman"/>
        <w:kern w:val="0"/>
      </w:rPr>
      <w:instrText xml:space="preserve"> NUMPAGES </w:instrText>
    </w:r>
    <w:r>
      <w:rPr>
        <w:rFonts w:ascii="Times New Roman" w:hAnsi="Times New Roman" w:cs="Times New Roman"/>
        <w:kern w:val="0"/>
      </w:rPr>
      <w:fldChar w:fldCharType="separate"/>
    </w:r>
    <w:r>
      <w:rPr>
        <w:rFonts w:ascii="Times New Roman" w:hAnsi="Times New Roman" w:cs="Times New Roman"/>
        <w:noProof/>
        <w:kern w:val="0"/>
      </w:rPr>
      <w:t>15</w:t>
    </w:r>
    <w:r>
      <w:rPr>
        <w:rFonts w:ascii="Times New Roman" w:hAnsi="Times New Roman" w:cs="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27D5" w14:textId="77777777" w:rsidR="00CC019A" w:rsidRDefault="00CC019A" w:rsidP="00081DB8">
      <w:r>
        <w:separator/>
      </w:r>
    </w:p>
  </w:footnote>
  <w:footnote w:type="continuationSeparator" w:id="0">
    <w:p w14:paraId="7E8EFC52" w14:textId="77777777" w:rsidR="00CC019A" w:rsidRDefault="00CC019A" w:rsidP="0008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0A2D" w14:textId="4847B551" w:rsidR="00081DB8" w:rsidRDefault="00081DB8" w:rsidP="00756566">
    <w:pPr>
      <w:pStyle w:val="Header"/>
      <w:jc w:val="right"/>
      <w:rPr>
        <w:noProof/>
      </w:rPr>
    </w:pPr>
    <w:r>
      <w:rPr>
        <w:b/>
        <w:noProof/>
      </w:rPr>
      <w:drawing>
        <wp:inline distT="0" distB="0" distL="0" distR="0" wp14:anchorId="4032DE35" wp14:editId="7A836B18">
          <wp:extent cx="1181100" cy="1181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NLHF_Welsh_Acknowledgement_Stamp_White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9200" cy="1199918"/>
                  </a:xfrm>
                  <a:prstGeom prst="rect">
                    <a:avLst/>
                  </a:prstGeom>
                </pic:spPr>
              </pic:pic>
            </a:graphicData>
          </a:graphic>
        </wp:inline>
      </w:drawing>
    </w:r>
    <w:r w:rsidR="00756566">
      <w:rPr>
        <w:noProof/>
      </w:rPr>
      <w:fldChar w:fldCharType="begin"/>
    </w:r>
    <w:r w:rsidR="00756566">
      <w:rPr>
        <w:noProof/>
      </w:rPr>
      <w:instrText xml:space="preserve"> INCLUDEPICTURE  "https://www.npt.gov.uk/media/9950/nptcbc_rect_cmyk.png" \* MERGEFORMATINET </w:instrText>
    </w:r>
    <w:r w:rsidR="00756566">
      <w:rPr>
        <w:noProof/>
      </w:rPr>
      <w:fldChar w:fldCharType="separate"/>
    </w:r>
    <w:r w:rsidR="00756566">
      <w:rPr>
        <w:noProof/>
      </w:rPr>
      <w:fldChar w:fldCharType="begin"/>
    </w:r>
    <w:r w:rsidR="00756566">
      <w:rPr>
        <w:noProof/>
      </w:rPr>
      <w:instrText xml:space="preserve"> INCLUDEPICTURE  "https://www.npt.gov.uk/media/9950/nptcbc_rect_cmyk.png" \* MERGEFORMATINET </w:instrText>
    </w:r>
    <w:r w:rsidR="00756566">
      <w:rPr>
        <w:noProof/>
      </w:rPr>
      <w:fldChar w:fldCharType="separate"/>
    </w:r>
    <w:r w:rsidR="00756566">
      <w:rPr>
        <w:noProof/>
      </w:rPr>
      <w:drawing>
        <wp:inline distT="0" distB="0" distL="0" distR="0" wp14:anchorId="0203B0B5" wp14:editId="629EBFC8">
          <wp:extent cx="3676650" cy="76327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6650" cy="763270"/>
                  </a:xfrm>
                  <a:prstGeom prst="rect">
                    <a:avLst/>
                  </a:prstGeom>
                  <a:noFill/>
                  <a:ln>
                    <a:noFill/>
                  </a:ln>
                </pic:spPr>
              </pic:pic>
            </a:graphicData>
          </a:graphic>
        </wp:inline>
      </w:drawing>
    </w:r>
    <w:r w:rsidR="00756566">
      <w:rPr>
        <w:noProof/>
      </w:rPr>
      <w:fldChar w:fldCharType="end"/>
    </w:r>
    <w:r w:rsidR="00756566">
      <w:rPr>
        <w:noProof/>
      </w:rPr>
      <w:fldChar w:fldCharType="end"/>
    </w:r>
  </w:p>
  <w:p w14:paraId="755DEC8C" w14:textId="77777777" w:rsidR="00756566" w:rsidRDefault="00756566" w:rsidP="007565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7DA9EAC"/>
    <w:lvl w:ilvl="0">
      <w:start w:val="1"/>
      <w:numFmt w:val="decimal"/>
      <w:pStyle w:val="Definition1"/>
      <w:lvlText w:val="%1."/>
      <w:lvlJc w:val="left"/>
      <w:pPr>
        <w:tabs>
          <w:tab w:val="num" w:pos="720"/>
        </w:tabs>
        <w:ind w:left="720" w:hanging="720"/>
      </w:pPr>
      <w:rPr>
        <w:rFonts w:cs="Times New Roman" w:hint="default"/>
        <w:b w:val="0"/>
        <w:i w:val="0"/>
        <w:sz w:val="22"/>
      </w:rPr>
    </w:lvl>
  </w:abstractNum>
  <w:abstractNum w:abstractNumId="1" w15:restartNumberingAfterBreak="0">
    <w:nsid w:val="0B950FD4"/>
    <w:multiLevelType w:val="multilevel"/>
    <w:tmpl w:val="B0147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5C1E"/>
    <w:multiLevelType w:val="multilevel"/>
    <w:tmpl w:val="68B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609A1"/>
    <w:multiLevelType w:val="hybridMultilevel"/>
    <w:tmpl w:val="10A4B432"/>
    <w:lvl w:ilvl="0" w:tplc="D6087018">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269FE"/>
    <w:multiLevelType w:val="multilevel"/>
    <w:tmpl w:val="0AC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80C27"/>
    <w:multiLevelType w:val="hybridMultilevel"/>
    <w:tmpl w:val="EBF6E8F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9A64D8"/>
    <w:multiLevelType w:val="multilevel"/>
    <w:tmpl w:val="025A8B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2384B"/>
    <w:multiLevelType w:val="multilevel"/>
    <w:tmpl w:val="A574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5A1AA0"/>
    <w:multiLevelType w:val="multilevel"/>
    <w:tmpl w:val="5F68A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E7493"/>
    <w:multiLevelType w:val="multilevel"/>
    <w:tmpl w:val="0DF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22649"/>
    <w:multiLevelType w:val="multilevel"/>
    <w:tmpl w:val="D65E5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83627"/>
    <w:multiLevelType w:val="multilevel"/>
    <w:tmpl w:val="6B3E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EA0385"/>
    <w:multiLevelType w:val="multilevel"/>
    <w:tmpl w:val="5262F6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C710B"/>
    <w:multiLevelType w:val="multilevel"/>
    <w:tmpl w:val="1A8E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A30CB"/>
    <w:multiLevelType w:val="multilevel"/>
    <w:tmpl w:val="180A9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C58E4"/>
    <w:multiLevelType w:val="multilevel"/>
    <w:tmpl w:val="FD6E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16BA6"/>
    <w:multiLevelType w:val="multilevel"/>
    <w:tmpl w:val="188A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C762BB"/>
    <w:multiLevelType w:val="multilevel"/>
    <w:tmpl w:val="F1BEC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C4760"/>
    <w:multiLevelType w:val="multilevel"/>
    <w:tmpl w:val="C53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C2AF9"/>
    <w:multiLevelType w:val="hybridMultilevel"/>
    <w:tmpl w:val="9BA0BB4E"/>
    <w:lvl w:ilvl="0" w:tplc="D6087018">
      <w:start w:val="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9B7BE6"/>
    <w:multiLevelType w:val="multilevel"/>
    <w:tmpl w:val="172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365DB"/>
    <w:multiLevelType w:val="multilevel"/>
    <w:tmpl w:val="BDC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05300"/>
    <w:multiLevelType w:val="multilevel"/>
    <w:tmpl w:val="CF36FB0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690DD3"/>
    <w:multiLevelType w:val="multilevel"/>
    <w:tmpl w:val="008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FC700B"/>
    <w:multiLevelType w:val="multilevel"/>
    <w:tmpl w:val="66B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147F6B"/>
    <w:multiLevelType w:val="multilevel"/>
    <w:tmpl w:val="F84E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903561"/>
    <w:multiLevelType w:val="multilevel"/>
    <w:tmpl w:val="02605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577CE2"/>
    <w:multiLevelType w:val="multilevel"/>
    <w:tmpl w:val="5E3C9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892D76"/>
    <w:multiLevelType w:val="multilevel"/>
    <w:tmpl w:val="6AE4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FC633B"/>
    <w:multiLevelType w:val="multilevel"/>
    <w:tmpl w:val="24E24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D1B7E"/>
    <w:multiLevelType w:val="hybridMultilevel"/>
    <w:tmpl w:val="EA3EFF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05C1F"/>
    <w:multiLevelType w:val="multilevel"/>
    <w:tmpl w:val="C98C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82009"/>
    <w:multiLevelType w:val="multilevel"/>
    <w:tmpl w:val="50C88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66735"/>
    <w:multiLevelType w:val="multilevel"/>
    <w:tmpl w:val="4DF8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66430"/>
    <w:multiLevelType w:val="hybridMultilevel"/>
    <w:tmpl w:val="8BF4A306"/>
    <w:lvl w:ilvl="0" w:tplc="D608701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B4CEA"/>
    <w:multiLevelType w:val="multilevel"/>
    <w:tmpl w:val="E47AC2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25795E"/>
    <w:multiLevelType w:val="hybridMultilevel"/>
    <w:tmpl w:val="B958F040"/>
    <w:lvl w:ilvl="0" w:tplc="D6087018">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7F1A43"/>
    <w:multiLevelType w:val="hybridMultilevel"/>
    <w:tmpl w:val="5FC22D82"/>
    <w:lvl w:ilvl="0" w:tplc="D6087018">
      <w:start w:val="2"/>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3543EF"/>
    <w:multiLevelType w:val="multilevel"/>
    <w:tmpl w:val="AFE094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50015"/>
    <w:multiLevelType w:val="hybridMultilevel"/>
    <w:tmpl w:val="C13E00B6"/>
    <w:lvl w:ilvl="0" w:tplc="30268520">
      <w:start w:val="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5D4556"/>
    <w:multiLevelType w:val="hybridMultilevel"/>
    <w:tmpl w:val="DD3243D2"/>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1" w15:restartNumberingAfterBreak="0">
    <w:nsid w:val="774866B5"/>
    <w:multiLevelType w:val="multilevel"/>
    <w:tmpl w:val="143A6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5286B"/>
    <w:multiLevelType w:val="multilevel"/>
    <w:tmpl w:val="8320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86009D"/>
    <w:multiLevelType w:val="multilevel"/>
    <w:tmpl w:val="49941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6293187">
    <w:abstractNumId w:val="40"/>
  </w:num>
  <w:num w:numId="2" w16cid:durableId="1092161858">
    <w:abstractNumId w:val="9"/>
  </w:num>
  <w:num w:numId="3" w16cid:durableId="1411732548">
    <w:abstractNumId w:val="20"/>
  </w:num>
  <w:num w:numId="4" w16cid:durableId="1753508427">
    <w:abstractNumId w:val="1"/>
  </w:num>
  <w:num w:numId="5" w16cid:durableId="565917654">
    <w:abstractNumId w:val="10"/>
  </w:num>
  <w:num w:numId="6" w16cid:durableId="2014213585">
    <w:abstractNumId w:val="32"/>
  </w:num>
  <w:num w:numId="7" w16cid:durableId="26568778">
    <w:abstractNumId w:val="17"/>
  </w:num>
  <w:num w:numId="8" w16cid:durableId="761294827">
    <w:abstractNumId w:val="14"/>
  </w:num>
  <w:num w:numId="9" w16cid:durableId="460224001">
    <w:abstractNumId w:val="25"/>
  </w:num>
  <w:num w:numId="10" w16cid:durableId="967466410">
    <w:abstractNumId w:val="33"/>
  </w:num>
  <w:num w:numId="11" w16cid:durableId="1173909769">
    <w:abstractNumId w:val="8"/>
  </w:num>
  <w:num w:numId="12" w16cid:durableId="194388121">
    <w:abstractNumId w:val="16"/>
  </w:num>
  <w:num w:numId="13" w16cid:durableId="1311522464">
    <w:abstractNumId w:val="29"/>
  </w:num>
  <w:num w:numId="14" w16cid:durableId="788091088">
    <w:abstractNumId w:val="28"/>
  </w:num>
  <w:num w:numId="15" w16cid:durableId="56631851">
    <w:abstractNumId w:val="2"/>
  </w:num>
  <w:num w:numId="16" w16cid:durableId="152449970">
    <w:abstractNumId w:val="11"/>
  </w:num>
  <w:num w:numId="17" w16cid:durableId="113791848">
    <w:abstractNumId w:val="35"/>
  </w:num>
  <w:num w:numId="18" w16cid:durableId="29769352">
    <w:abstractNumId w:val="41"/>
  </w:num>
  <w:num w:numId="19" w16cid:durableId="1552879838">
    <w:abstractNumId w:val="22"/>
  </w:num>
  <w:num w:numId="20" w16cid:durableId="1610623148">
    <w:abstractNumId w:val="26"/>
  </w:num>
  <w:num w:numId="21" w16cid:durableId="1297638042">
    <w:abstractNumId w:val="6"/>
  </w:num>
  <w:num w:numId="22" w16cid:durableId="839197218">
    <w:abstractNumId w:val="38"/>
  </w:num>
  <w:num w:numId="23" w16cid:durableId="974530151">
    <w:abstractNumId w:val="12"/>
  </w:num>
  <w:num w:numId="24" w16cid:durableId="1629315923">
    <w:abstractNumId w:val="42"/>
  </w:num>
  <w:num w:numId="25" w16cid:durableId="596795216">
    <w:abstractNumId w:val="21"/>
  </w:num>
  <w:num w:numId="26" w16cid:durableId="1420566683">
    <w:abstractNumId w:val="24"/>
  </w:num>
  <w:num w:numId="27" w16cid:durableId="802314370">
    <w:abstractNumId w:val="7"/>
  </w:num>
  <w:num w:numId="28" w16cid:durableId="1568027247">
    <w:abstractNumId w:val="27"/>
  </w:num>
  <w:num w:numId="29" w16cid:durableId="1217277750">
    <w:abstractNumId w:val="43"/>
  </w:num>
  <w:num w:numId="30" w16cid:durableId="365252105">
    <w:abstractNumId w:val="36"/>
  </w:num>
  <w:num w:numId="31" w16cid:durableId="671643621">
    <w:abstractNumId w:val="34"/>
  </w:num>
  <w:num w:numId="32" w16cid:durableId="26221189">
    <w:abstractNumId w:val="3"/>
  </w:num>
  <w:num w:numId="33" w16cid:durableId="1063218618">
    <w:abstractNumId w:val="30"/>
  </w:num>
  <w:num w:numId="34" w16cid:durableId="2121297974">
    <w:abstractNumId w:val="15"/>
  </w:num>
  <w:num w:numId="35" w16cid:durableId="1897428745">
    <w:abstractNumId w:val="18"/>
  </w:num>
  <w:num w:numId="36" w16cid:durableId="1927566085">
    <w:abstractNumId w:val="19"/>
  </w:num>
  <w:num w:numId="37" w16cid:durableId="636489421">
    <w:abstractNumId w:val="37"/>
  </w:num>
  <w:num w:numId="38" w16cid:durableId="745496355">
    <w:abstractNumId w:val="0"/>
  </w:num>
  <w:num w:numId="39" w16cid:durableId="1247114478">
    <w:abstractNumId w:val="5"/>
  </w:num>
  <w:num w:numId="40" w16cid:durableId="458692775">
    <w:abstractNumId w:val="39"/>
  </w:num>
  <w:num w:numId="41" w16cid:durableId="237910528">
    <w:abstractNumId w:val="31"/>
  </w:num>
  <w:num w:numId="42" w16cid:durableId="328144882">
    <w:abstractNumId w:val="23"/>
  </w:num>
  <w:num w:numId="43" w16cid:durableId="714278236">
    <w:abstractNumId w:val="4"/>
  </w:num>
  <w:num w:numId="44" w16cid:durableId="1184784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91"/>
    <w:rsid w:val="00016917"/>
    <w:rsid w:val="000202E3"/>
    <w:rsid w:val="0002115C"/>
    <w:rsid w:val="0002742E"/>
    <w:rsid w:val="00030400"/>
    <w:rsid w:val="00055889"/>
    <w:rsid w:val="00064BCD"/>
    <w:rsid w:val="000678C3"/>
    <w:rsid w:val="00073BE1"/>
    <w:rsid w:val="000804E3"/>
    <w:rsid w:val="00081DB8"/>
    <w:rsid w:val="00082E70"/>
    <w:rsid w:val="0008524C"/>
    <w:rsid w:val="0009311E"/>
    <w:rsid w:val="000940A6"/>
    <w:rsid w:val="0009473A"/>
    <w:rsid w:val="000A1591"/>
    <w:rsid w:val="000A4CDB"/>
    <w:rsid w:val="000C620C"/>
    <w:rsid w:val="000D1DD5"/>
    <w:rsid w:val="000D4CB3"/>
    <w:rsid w:val="000E3D90"/>
    <w:rsid w:val="000F2366"/>
    <w:rsid w:val="000F28CC"/>
    <w:rsid w:val="000F39EF"/>
    <w:rsid w:val="000F5051"/>
    <w:rsid w:val="00107E0D"/>
    <w:rsid w:val="0015579D"/>
    <w:rsid w:val="00163020"/>
    <w:rsid w:val="00164A9D"/>
    <w:rsid w:val="001707FB"/>
    <w:rsid w:val="00170DE4"/>
    <w:rsid w:val="00171BF7"/>
    <w:rsid w:val="001771CB"/>
    <w:rsid w:val="001B6AEE"/>
    <w:rsid w:val="001C4F3A"/>
    <w:rsid w:val="001D6CDB"/>
    <w:rsid w:val="001E083D"/>
    <w:rsid w:val="001E7FF1"/>
    <w:rsid w:val="0021144A"/>
    <w:rsid w:val="0021574B"/>
    <w:rsid w:val="002200C5"/>
    <w:rsid w:val="00223A51"/>
    <w:rsid w:val="00224EBE"/>
    <w:rsid w:val="00234EED"/>
    <w:rsid w:val="002355DA"/>
    <w:rsid w:val="002378F6"/>
    <w:rsid w:val="00241B09"/>
    <w:rsid w:val="00255D7C"/>
    <w:rsid w:val="00257F39"/>
    <w:rsid w:val="002907B5"/>
    <w:rsid w:val="002A1868"/>
    <w:rsid w:val="002B0417"/>
    <w:rsid w:val="002D183D"/>
    <w:rsid w:val="002E7149"/>
    <w:rsid w:val="002E78A4"/>
    <w:rsid w:val="002F0150"/>
    <w:rsid w:val="002F1837"/>
    <w:rsid w:val="00311E74"/>
    <w:rsid w:val="00313C0C"/>
    <w:rsid w:val="00325AA7"/>
    <w:rsid w:val="003265C8"/>
    <w:rsid w:val="003364D2"/>
    <w:rsid w:val="0034684E"/>
    <w:rsid w:val="0035102C"/>
    <w:rsid w:val="003553A6"/>
    <w:rsid w:val="003763E3"/>
    <w:rsid w:val="00380E47"/>
    <w:rsid w:val="003810DC"/>
    <w:rsid w:val="003879E9"/>
    <w:rsid w:val="003905AD"/>
    <w:rsid w:val="00397F53"/>
    <w:rsid w:val="003A4288"/>
    <w:rsid w:val="003B3F97"/>
    <w:rsid w:val="003B667A"/>
    <w:rsid w:val="003E5100"/>
    <w:rsid w:val="003E79D2"/>
    <w:rsid w:val="003F2E5D"/>
    <w:rsid w:val="003F4A28"/>
    <w:rsid w:val="003F4B45"/>
    <w:rsid w:val="003F7581"/>
    <w:rsid w:val="004047B7"/>
    <w:rsid w:val="004355D8"/>
    <w:rsid w:val="00443FFA"/>
    <w:rsid w:val="00444286"/>
    <w:rsid w:val="00444C0D"/>
    <w:rsid w:val="004712D8"/>
    <w:rsid w:val="00471A4C"/>
    <w:rsid w:val="00473D37"/>
    <w:rsid w:val="004917EC"/>
    <w:rsid w:val="004B3C2E"/>
    <w:rsid w:val="004C4B40"/>
    <w:rsid w:val="004D08D5"/>
    <w:rsid w:val="00500C25"/>
    <w:rsid w:val="00514E10"/>
    <w:rsid w:val="005227B9"/>
    <w:rsid w:val="00523C8B"/>
    <w:rsid w:val="00531498"/>
    <w:rsid w:val="00577E82"/>
    <w:rsid w:val="005930AC"/>
    <w:rsid w:val="005A1C4C"/>
    <w:rsid w:val="005A5CBB"/>
    <w:rsid w:val="005A74A9"/>
    <w:rsid w:val="005C42B7"/>
    <w:rsid w:val="005C5FE0"/>
    <w:rsid w:val="005C6D03"/>
    <w:rsid w:val="005E3807"/>
    <w:rsid w:val="005F5153"/>
    <w:rsid w:val="005F6F4F"/>
    <w:rsid w:val="00602F76"/>
    <w:rsid w:val="00604908"/>
    <w:rsid w:val="006065A6"/>
    <w:rsid w:val="00622823"/>
    <w:rsid w:val="00633AF8"/>
    <w:rsid w:val="006341AA"/>
    <w:rsid w:val="00655DC3"/>
    <w:rsid w:val="00662207"/>
    <w:rsid w:val="00691BD9"/>
    <w:rsid w:val="00693C44"/>
    <w:rsid w:val="006A0F32"/>
    <w:rsid w:val="006A1747"/>
    <w:rsid w:val="006A3BD7"/>
    <w:rsid w:val="006A667C"/>
    <w:rsid w:val="006B3C50"/>
    <w:rsid w:val="006B6C0B"/>
    <w:rsid w:val="006C4F00"/>
    <w:rsid w:val="006D2981"/>
    <w:rsid w:val="006E3016"/>
    <w:rsid w:val="00706428"/>
    <w:rsid w:val="00724183"/>
    <w:rsid w:val="007363F2"/>
    <w:rsid w:val="007465D1"/>
    <w:rsid w:val="007468C6"/>
    <w:rsid w:val="00752842"/>
    <w:rsid w:val="00755175"/>
    <w:rsid w:val="007552AF"/>
    <w:rsid w:val="00756566"/>
    <w:rsid w:val="00774624"/>
    <w:rsid w:val="00777ADD"/>
    <w:rsid w:val="007957F3"/>
    <w:rsid w:val="007A0705"/>
    <w:rsid w:val="007A1CA7"/>
    <w:rsid w:val="007B7397"/>
    <w:rsid w:val="007C07DD"/>
    <w:rsid w:val="007C525B"/>
    <w:rsid w:val="007C563D"/>
    <w:rsid w:val="007C6205"/>
    <w:rsid w:val="007D63FE"/>
    <w:rsid w:val="007E1591"/>
    <w:rsid w:val="008155AC"/>
    <w:rsid w:val="0082209D"/>
    <w:rsid w:val="00826CE7"/>
    <w:rsid w:val="0083345A"/>
    <w:rsid w:val="0083557B"/>
    <w:rsid w:val="00840EE5"/>
    <w:rsid w:val="0085207A"/>
    <w:rsid w:val="00856EF0"/>
    <w:rsid w:val="00862AB4"/>
    <w:rsid w:val="00864FDF"/>
    <w:rsid w:val="00874DE9"/>
    <w:rsid w:val="008A3775"/>
    <w:rsid w:val="008B05D0"/>
    <w:rsid w:val="008B0C9A"/>
    <w:rsid w:val="008B4972"/>
    <w:rsid w:val="008B676B"/>
    <w:rsid w:val="008C4AA9"/>
    <w:rsid w:val="008C6993"/>
    <w:rsid w:val="008D3246"/>
    <w:rsid w:val="008E057C"/>
    <w:rsid w:val="008E580D"/>
    <w:rsid w:val="008E5B5F"/>
    <w:rsid w:val="008F3531"/>
    <w:rsid w:val="009144EF"/>
    <w:rsid w:val="009311EB"/>
    <w:rsid w:val="0093309F"/>
    <w:rsid w:val="009337E0"/>
    <w:rsid w:val="00943346"/>
    <w:rsid w:val="009624A2"/>
    <w:rsid w:val="009826AD"/>
    <w:rsid w:val="00991C78"/>
    <w:rsid w:val="009A0C99"/>
    <w:rsid w:val="009A4E97"/>
    <w:rsid w:val="009B41F1"/>
    <w:rsid w:val="009E7534"/>
    <w:rsid w:val="009F7271"/>
    <w:rsid w:val="009F74DB"/>
    <w:rsid w:val="00A07034"/>
    <w:rsid w:val="00A13972"/>
    <w:rsid w:val="00A16C48"/>
    <w:rsid w:val="00A2238F"/>
    <w:rsid w:val="00A26E9F"/>
    <w:rsid w:val="00A330A1"/>
    <w:rsid w:val="00A4430E"/>
    <w:rsid w:val="00A7197F"/>
    <w:rsid w:val="00A80CCC"/>
    <w:rsid w:val="00A94155"/>
    <w:rsid w:val="00AA75E9"/>
    <w:rsid w:val="00AC369C"/>
    <w:rsid w:val="00AD012D"/>
    <w:rsid w:val="00B01005"/>
    <w:rsid w:val="00B15D26"/>
    <w:rsid w:val="00B167D9"/>
    <w:rsid w:val="00B1700A"/>
    <w:rsid w:val="00B1768D"/>
    <w:rsid w:val="00B1797A"/>
    <w:rsid w:val="00B62070"/>
    <w:rsid w:val="00B64621"/>
    <w:rsid w:val="00B7646C"/>
    <w:rsid w:val="00B838C0"/>
    <w:rsid w:val="00B86C6D"/>
    <w:rsid w:val="00BA13BC"/>
    <w:rsid w:val="00BA6F54"/>
    <w:rsid w:val="00BC51F4"/>
    <w:rsid w:val="00BE0932"/>
    <w:rsid w:val="00BE6A55"/>
    <w:rsid w:val="00C0136D"/>
    <w:rsid w:val="00C16BCE"/>
    <w:rsid w:val="00C16FCE"/>
    <w:rsid w:val="00C342F3"/>
    <w:rsid w:val="00C4023E"/>
    <w:rsid w:val="00C4668D"/>
    <w:rsid w:val="00C5411E"/>
    <w:rsid w:val="00C548BC"/>
    <w:rsid w:val="00C553F7"/>
    <w:rsid w:val="00C60252"/>
    <w:rsid w:val="00C671FC"/>
    <w:rsid w:val="00C75E4B"/>
    <w:rsid w:val="00C9339F"/>
    <w:rsid w:val="00C95EA5"/>
    <w:rsid w:val="00C97D25"/>
    <w:rsid w:val="00CA106B"/>
    <w:rsid w:val="00CB351F"/>
    <w:rsid w:val="00CC019A"/>
    <w:rsid w:val="00CC2F3E"/>
    <w:rsid w:val="00CD0AC2"/>
    <w:rsid w:val="00CD5639"/>
    <w:rsid w:val="00CE2433"/>
    <w:rsid w:val="00D02586"/>
    <w:rsid w:val="00D34163"/>
    <w:rsid w:val="00D45E4F"/>
    <w:rsid w:val="00D56BD6"/>
    <w:rsid w:val="00D61162"/>
    <w:rsid w:val="00D80240"/>
    <w:rsid w:val="00D803E6"/>
    <w:rsid w:val="00D87245"/>
    <w:rsid w:val="00D91C84"/>
    <w:rsid w:val="00DA053C"/>
    <w:rsid w:val="00DB0E0C"/>
    <w:rsid w:val="00DB1372"/>
    <w:rsid w:val="00DB3DE0"/>
    <w:rsid w:val="00DB4603"/>
    <w:rsid w:val="00DB71EB"/>
    <w:rsid w:val="00DC2403"/>
    <w:rsid w:val="00DD7BA7"/>
    <w:rsid w:val="00DF07C5"/>
    <w:rsid w:val="00DF41DF"/>
    <w:rsid w:val="00DF47DB"/>
    <w:rsid w:val="00E11861"/>
    <w:rsid w:val="00E15B98"/>
    <w:rsid w:val="00E17EEA"/>
    <w:rsid w:val="00E24418"/>
    <w:rsid w:val="00E32855"/>
    <w:rsid w:val="00E35A11"/>
    <w:rsid w:val="00E40D48"/>
    <w:rsid w:val="00E56C50"/>
    <w:rsid w:val="00E6449A"/>
    <w:rsid w:val="00E664E9"/>
    <w:rsid w:val="00E66BC1"/>
    <w:rsid w:val="00E801F7"/>
    <w:rsid w:val="00E836D6"/>
    <w:rsid w:val="00E93C04"/>
    <w:rsid w:val="00EA14FF"/>
    <w:rsid w:val="00EB0A9C"/>
    <w:rsid w:val="00EC4975"/>
    <w:rsid w:val="00EF3EC0"/>
    <w:rsid w:val="00F07859"/>
    <w:rsid w:val="00F11BAB"/>
    <w:rsid w:val="00F14886"/>
    <w:rsid w:val="00F171D3"/>
    <w:rsid w:val="00F22276"/>
    <w:rsid w:val="00F31217"/>
    <w:rsid w:val="00F60B2B"/>
    <w:rsid w:val="00F63F3C"/>
    <w:rsid w:val="00F6670C"/>
    <w:rsid w:val="00F854DD"/>
    <w:rsid w:val="00F976A9"/>
    <w:rsid w:val="00FA0A53"/>
    <w:rsid w:val="00FA1581"/>
    <w:rsid w:val="00FA3EF3"/>
    <w:rsid w:val="00FA76F7"/>
    <w:rsid w:val="00FB666F"/>
    <w:rsid w:val="00FC099A"/>
    <w:rsid w:val="00FC760F"/>
    <w:rsid w:val="00FE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16F94"/>
  <w15:chartTrackingRefBased/>
  <w15:docId w15:val="{F2CAAAD7-6CD6-C545-B491-C545B4F5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E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5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5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5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5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E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591"/>
    <w:rPr>
      <w:rFonts w:eastAsiaTheme="majorEastAsia" w:cstheme="majorBidi"/>
      <w:color w:val="272727" w:themeColor="text1" w:themeTint="D8"/>
    </w:rPr>
  </w:style>
  <w:style w:type="paragraph" w:styleId="Title">
    <w:name w:val="Title"/>
    <w:basedOn w:val="Normal"/>
    <w:next w:val="Normal"/>
    <w:link w:val="TitleChar"/>
    <w:uiPriority w:val="10"/>
    <w:qFormat/>
    <w:rsid w:val="007E1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5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5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1591"/>
    <w:rPr>
      <w:i/>
      <w:iCs/>
      <w:color w:val="404040" w:themeColor="text1" w:themeTint="BF"/>
    </w:rPr>
  </w:style>
  <w:style w:type="paragraph" w:styleId="ListParagraph">
    <w:name w:val="List Paragraph"/>
    <w:basedOn w:val="Normal"/>
    <w:uiPriority w:val="34"/>
    <w:qFormat/>
    <w:rsid w:val="007E1591"/>
    <w:pPr>
      <w:ind w:left="720"/>
      <w:contextualSpacing/>
    </w:pPr>
  </w:style>
  <w:style w:type="character" w:styleId="IntenseEmphasis">
    <w:name w:val="Intense Emphasis"/>
    <w:basedOn w:val="DefaultParagraphFont"/>
    <w:uiPriority w:val="21"/>
    <w:qFormat/>
    <w:rsid w:val="007E1591"/>
    <w:rPr>
      <w:i/>
      <w:iCs/>
      <w:color w:val="0F4761" w:themeColor="accent1" w:themeShade="BF"/>
    </w:rPr>
  </w:style>
  <w:style w:type="paragraph" w:styleId="IntenseQuote">
    <w:name w:val="Intense Quote"/>
    <w:basedOn w:val="Normal"/>
    <w:next w:val="Normal"/>
    <w:link w:val="IntenseQuoteChar"/>
    <w:uiPriority w:val="30"/>
    <w:qFormat/>
    <w:rsid w:val="007E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591"/>
    <w:rPr>
      <w:i/>
      <w:iCs/>
      <w:color w:val="0F4761" w:themeColor="accent1" w:themeShade="BF"/>
    </w:rPr>
  </w:style>
  <w:style w:type="character" w:styleId="IntenseReference">
    <w:name w:val="Intense Reference"/>
    <w:basedOn w:val="DefaultParagraphFont"/>
    <w:uiPriority w:val="32"/>
    <w:qFormat/>
    <w:rsid w:val="007E1591"/>
    <w:rPr>
      <w:b/>
      <w:bCs/>
      <w:smallCaps/>
      <w:color w:val="0F4761" w:themeColor="accent1" w:themeShade="BF"/>
      <w:spacing w:val="5"/>
    </w:rPr>
  </w:style>
  <w:style w:type="paragraph" w:styleId="NormalWeb">
    <w:name w:val="Normal (Web)"/>
    <w:basedOn w:val="Normal"/>
    <w:uiPriority w:val="99"/>
    <w:semiHidden/>
    <w:unhideWhenUsed/>
    <w:rsid w:val="007E159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E1591"/>
    <w:rPr>
      <w:b/>
      <w:bCs/>
    </w:rPr>
  </w:style>
  <w:style w:type="character" w:styleId="Emphasis">
    <w:name w:val="Emphasis"/>
    <w:basedOn w:val="DefaultParagraphFont"/>
    <w:uiPriority w:val="20"/>
    <w:qFormat/>
    <w:rsid w:val="007E1591"/>
    <w:rPr>
      <w:i/>
      <w:iCs/>
    </w:rPr>
  </w:style>
  <w:style w:type="character" w:customStyle="1" w:styleId="relative">
    <w:name w:val="relative"/>
    <w:basedOn w:val="DefaultParagraphFont"/>
    <w:rsid w:val="007E1591"/>
  </w:style>
  <w:style w:type="paragraph" w:customStyle="1" w:styleId="not-prose">
    <w:name w:val="not-prose"/>
    <w:basedOn w:val="Normal"/>
    <w:rsid w:val="007E159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E1591"/>
    <w:rPr>
      <w:color w:val="467886" w:themeColor="hyperlink"/>
      <w:u w:val="single"/>
    </w:rPr>
  </w:style>
  <w:style w:type="character" w:styleId="UnresolvedMention">
    <w:name w:val="Unresolved Mention"/>
    <w:basedOn w:val="DefaultParagraphFont"/>
    <w:uiPriority w:val="99"/>
    <w:semiHidden/>
    <w:unhideWhenUsed/>
    <w:rsid w:val="007E1591"/>
    <w:rPr>
      <w:color w:val="605E5C"/>
      <w:shd w:val="clear" w:color="auto" w:fill="E1DFDD"/>
    </w:rPr>
  </w:style>
  <w:style w:type="table" w:styleId="TableGrid">
    <w:name w:val="Table Grid"/>
    <w:basedOn w:val="TableNormal"/>
    <w:uiPriority w:val="39"/>
    <w:rsid w:val="00A2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26E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inition1">
    <w:name w:val="Definition 1"/>
    <w:basedOn w:val="Normal"/>
    <w:uiPriority w:val="99"/>
    <w:rsid w:val="004C4B40"/>
    <w:pPr>
      <w:numPr>
        <w:numId w:val="38"/>
      </w:numPr>
      <w:suppressAutoHyphens/>
      <w:spacing w:after="240"/>
    </w:pPr>
    <w:rPr>
      <w:rFonts w:ascii="Arial" w:eastAsia="Times New Roman" w:hAnsi="Arial" w:cs="Times New Roman"/>
      <w:kern w:val="0"/>
      <w:sz w:val="22"/>
      <w:lang w:eastAsia="en-GB"/>
      <w14:ligatures w14:val="none"/>
    </w:rPr>
  </w:style>
  <w:style w:type="character" w:styleId="CommentReference">
    <w:name w:val="annotation reference"/>
    <w:basedOn w:val="DefaultParagraphFont"/>
    <w:semiHidden/>
    <w:rsid w:val="004C4B40"/>
    <w:rPr>
      <w:rFonts w:cs="Times New Roman"/>
      <w:sz w:val="16"/>
    </w:rPr>
  </w:style>
  <w:style w:type="paragraph" w:styleId="CommentText">
    <w:name w:val="annotation text"/>
    <w:basedOn w:val="Normal"/>
    <w:link w:val="CommentTextChar"/>
    <w:semiHidden/>
    <w:rsid w:val="004C4B40"/>
    <w:pPr>
      <w:suppressAutoHyphens/>
      <w:jc w:val="both"/>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semiHidden/>
    <w:rsid w:val="004C4B40"/>
    <w:rPr>
      <w:rFonts w:ascii="Arial" w:eastAsia="Times New Roman" w:hAnsi="Arial" w:cs="Times New Roman"/>
      <w:kern w:val="0"/>
      <w:sz w:val="20"/>
      <w:szCs w:val="20"/>
      <w:lang w:eastAsia="en-GB"/>
      <w14:ligatures w14:val="none"/>
    </w:rPr>
  </w:style>
  <w:style w:type="paragraph" w:styleId="Header">
    <w:name w:val="header"/>
    <w:basedOn w:val="Normal"/>
    <w:link w:val="HeaderChar"/>
    <w:uiPriority w:val="99"/>
    <w:unhideWhenUsed/>
    <w:rsid w:val="00081DB8"/>
    <w:pPr>
      <w:tabs>
        <w:tab w:val="center" w:pos="4513"/>
        <w:tab w:val="right" w:pos="9026"/>
      </w:tabs>
    </w:pPr>
  </w:style>
  <w:style w:type="character" w:customStyle="1" w:styleId="HeaderChar">
    <w:name w:val="Header Char"/>
    <w:basedOn w:val="DefaultParagraphFont"/>
    <w:link w:val="Header"/>
    <w:uiPriority w:val="99"/>
    <w:rsid w:val="00081DB8"/>
  </w:style>
  <w:style w:type="paragraph" w:styleId="Footer">
    <w:name w:val="footer"/>
    <w:basedOn w:val="Normal"/>
    <w:link w:val="FooterChar"/>
    <w:uiPriority w:val="99"/>
    <w:unhideWhenUsed/>
    <w:rsid w:val="00081DB8"/>
    <w:pPr>
      <w:tabs>
        <w:tab w:val="center" w:pos="4513"/>
        <w:tab w:val="right" w:pos="9026"/>
      </w:tabs>
    </w:pPr>
  </w:style>
  <w:style w:type="character" w:customStyle="1" w:styleId="FooterChar">
    <w:name w:val="Footer Char"/>
    <w:basedOn w:val="DefaultParagraphFont"/>
    <w:link w:val="Footer"/>
    <w:uiPriority w:val="99"/>
    <w:rsid w:val="00081DB8"/>
  </w:style>
  <w:style w:type="character" w:styleId="PageNumber">
    <w:name w:val="page number"/>
    <w:basedOn w:val="DefaultParagraphFont"/>
    <w:uiPriority w:val="99"/>
    <w:semiHidden/>
    <w:unhideWhenUsed/>
    <w:rsid w:val="0003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davies@np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rgamcountrypark.co.uk/3709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rgamcountrypark.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AE23429070B2409E8D8CE02ECFC6A6" ma:contentTypeVersion="3" ma:contentTypeDescription="Create a new document." ma:contentTypeScope="" ma:versionID="ab116ed41b4c8d63b7be8052400e6b5d">
  <xsd:schema xmlns:xsd="http://www.w3.org/2001/XMLSchema" xmlns:xs="http://www.w3.org/2001/XMLSchema" xmlns:p="http://schemas.microsoft.com/office/2006/metadata/properties" xmlns:ns2="55b18413-86d3-47c6-ba8f-f249df95d4d6" targetNamespace="http://schemas.microsoft.com/office/2006/metadata/properties" ma:root="true" ma:fieldsID="4abee598b0cdb0a659c565eeecefe762" ns2:_="">
    <xsd:import namespace="55b18413-86d3-47c6-ba8f-f249df95d4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18413-86d3-47c6-ba8f-f249df95d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5DD92-FE83-40CC-8B53-A67B76AD541C}">
  <ds:schemaRefs>
    <ds:schemaRef ds:uri="http://schemas.microsoft.com/sharepoint/v3/contenttype/forms"/>
  </ds:schemaRefs>
</ds:datastoreItem>
</file>

<file path=customXml/itemProps2.xml><?xml version="1.0" encoding="utf-8"?>
<ds:datastoreItem xmlns:ds="http://schemas.openxmlformats.org/officeDocument/2006/customXml" ds:itemID="{6282B7D9-9442-4FD7-B42B-0CF0848B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18413-86d3-47c6-ba8f-f249df95d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C21D8-88FD-4C21-A550-425758993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3972</Words>
  <Characters>22647</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Gudgeon</dc:creator>
  <cp:keywords/>
  <dc:description/>
  <cp:lastModifiedBy>Jessica M. Davies</cp:lastModifiedBy>
  <cp:revision>2</cp:revision>
  <cp:lastPrinted>2026-01-21T12:15:00Z</cp:lastPrinted>
  <dcterms:created xsi:type="dcterms:W3CDTF">2026-04-23T10:21:00Z</dcterms:created>
  <dcterms:modified xsi:type="dcterms:W3CDTF">2026-04-23T10:21:00Z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0x01010090AE23429070B2409E8D8CE02ECFC6A6</vt:lpwstr>
  </property>
</Properties>
</file>